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4C5" w:rsidRDefault="002954C5" w:rsidP="004E6F39">
      <w:pPr>
        <w:rPr>
          <w:rFonts w:ascii="Calibri" w:hAnsi="Calibri"/>
          <w:sz w:val="52"/>
        </w:rPr>
      </w:pPr>
      <w:r w:rsidRPr="002954C5">
        <w:rPr>
          <w:rFonts w:ascii="Calibri" w:hAnsi="Calibri"/>
          <w:noProof/>
          <w:sz w:val="52"/>
          <w:lang w:bidi="ar-SA"/>
        </w:rPr>
        <w:drawing>
          <wp:anchor distT="0" distB="0" distL="114935" distR="114935" simplePos="0" relativeHeight="251656704" behindDoc="1" locked="0" layoutInCell="1" allowOverlap="1" wp14:anchorId="1D8E1BD3" wp14:editId="6FCE39C7">
            <wp:simplePos x="0" y="0"/>
            <wp:positionH relativeFrom="column">
              <wp:posOffset>-856994</wp:posOffset>
            </wp:positionH>
            <wp:positionV relativeFrom="paragraph">
              <wp:posOffset>-840418</wp:posOffset>
            </wp:positionV>
            <wp:extent cx="10597490" cy="2695698"/>
            <wp:effectExtent l="1905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0" cy="2694251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54C5" w:rsidRDefault="002954C5" w:rsidP="004E6F39">
      <w:pPr>
        <w:rPr>
          <w:rFonts w:ascii="Calibri" w:hAnsi="Calibri"/>
          <w:sz w:val="52"/>
        </w:rPr>
      </w:pPr>
    </w:p>
    <w:p w:rsidR="002954C5" w:rsidRDefault="002954C5" w:rsidP="004E6F39">
      <w:pPr>
        <w:rPr>
          <w:rFonts w:ascii="Calibri" w:hAnsi="Calibri"/>
          <w:sz w:val="52"/>
        </w:rPr>
      </w:pPr>
    </w:p>
    <w:p w:rsidR="00486087" w:rsidRPr="00C140DD" w:rsidRDefault="00486087" w:rsidP="007A0A15">
      <w:pPr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7A0A15" w:rsidRPr="00C140DD" w:rsidRDefault="007A0A15" w:rsidP="007A0A15">
      <w:pPr>
        <w:pStyle w:val="NormalnyWeb"/>
        <w:jc w:val="center"/>
        <w:rPr>
          <w:rFonts w:asciiTheme="minorHAnsi" w:hAnsiTheme="minorHAnsi" w:cstheme="minorHAnsi"/>
          <w:b/>
        </w:rPr>
      </w:pPr>
      <w:r w:rsidRPr="00C140DD">
        <w:rPr>
          <w:rFonts w:asciiTheme="minorHAnsi" w:hAnsiTheme="minorHAnsi" w:cstheme="minorHAnsi"/>
          <w:b/>
        </w:rPr>
        <w:t>Konsultacje panelowe MŚP przeprowadzone przez Enterprise Europe Network</w:t>
      </w:r>
    </w:p>
    <w:p w:rsidR="007A0A15" w:rsidRPr="00C140DD" w:rsidRDefault="007A0A15" w:rsidP="007A0A15">
      <w:pPr>
        <w:pStyle w:val="NormalnyWeb"/>
        <w:jc w:val="center"/>
        <w:rPr>
          <w:rFonts w:asciiTheme="minorHAnsi" w:hAnsiTheme="minorHAnsi" w:cstheme="minorHAnsi"/>
          <w:b/>
        </w:rPr>
      </w:pPr>
    </w:p>
    <w:p w:rsidR="007A0A15" w:rsidRPr="00C140DD" w:rsidRDefault="007A0A15" w:rsidP="007A0A15">
      <w:pPr>
        <w:pStyle w:val="NormalnyWeb"/>
        <w:jc w:val="center"/>
        <w:rPr>
          <w:rFonts w:asciiTheme="minorHAnsi" w:hAnsiTheme="minorHAnsi" w:cstheme="minorHAnsi"/>
          <w:b/>
        </w:rPr>
      </w:pPr>
      <w:r w:rsidRPr="00C140DD">
        <w:rPr>
          <w:rFonts w:asciiTheme="minorHAnsi" w:hAnsiTheme="minorHAnsi" w:cstheme="minorHAnsi"/>
          <w:b/>
        </w:rPr>
        <w:t>Konsultacje w sprawie zasad i wytycznych dotyczących wymiany danych między przedsiębiorstwami (B2B)</w:t>
      </w: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 xml:space="preserve">Wstęp </w:t>
      </w:r>
    </w:p>
    <w:p w:rsidR="007A0A15" w:rsidRPr="00C140DD" w:rsidRDefault="007A0A15" w:rsidP="00C140DD">
      <w:pPr>
        <w:pStyle w:val="NormalnyWeb"/>
        <w:jc w:val="both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 xml:space="preserve">Inicjatywa dotycząca jednolitego rynku cyfrowego ma na celu poprawę dostępności danych w gospodarce. Dotyczy to następujących rodzajów danych: </w:t>
      </w:r>
    </w:p>
    <w:p w:rsidR="007A0A15" w:rsidRPr="00C140DD" w:rsidRDefault="007A0A15" w:rsidP="00C140DD">
      <w:pPr>
        <w:pStyle w:val="NormalnyWeb"/>
        <w:jc w:val="both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>•</w:t>
      </w:r>
      <w:r w:rsidRPr="00C140DD">
        <w:rPr>
          <w:rFonts w:asciiTheme="minorHAnsi" w:hAnsiTheme="minorHAnsi" w:cstheme="minorHAnsi"/>
        </w:rPr>
        <w:tab/>
        <w:t xml:space="preserve">danych będących w posiadaniu sektora publicznego („dane sektora publicznego”), </w:t>
      </w:r>
    </w:p>
    <w:p w:rsidR="007A0A15" w:rsidRPr="00C140DD" w:rsidRDefault="007A0A15" w:rsidP="00C140DD">
      <w:pPr>
        <w:pStyle w:val="NormalnyWeb"/>
        <w:jc w:val="both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>•</w:t>
      </w:r>
      <w:r w:rsidRPr="00C140DD">
        <w:rPr>
          <w:rFonts w:asciiTheme="minorHAnsi" w:hAnsiTheme="minorHAnsi" w:cstheme="minorHAnsi"/>
        </w:rPr>
        <w:tab/>
        <w:t xml:space="preserve">danych uzyskanych w wyniku badań naukowych finansowanych ze środków publicznych oraz </w:t>
      </w:r>
    </w:p>
    <w:p w:rsidR="007A0A15" w:rsidRPr="00C140DD" w:rsidRDefault="007A0A15" w:rsidP="00C140DD">
      <w:pPr>
        <w:pStyle w:val="NormalnyWeb"/>
        <w:jc w:val="both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>•</w:t>
      </w:r>
      <w:r w:rsidRPr="00C140DD">
        <w:rPr>
          <w:rFonts w:asciiTheme="minorHAnsi" w:hAnsiTheme="minorHAnsi" w:cstheme="minorHAnsi"/>
        </w:rPr>
        <w:tab/>
        <w:t xml:space="preserve">danych będących w posiadaniu przedsiębiorstw. </w:t>
      </w:r>
    </w:p>
    <w:p w:rsidR="007A0A15" w:rsidRPr="00C140DD" w:rsidRDefault="007A0A15" w:rsidP="00C140DD">
      <w:pPr>
        <w:pStyle w:val="NormalnyWeb"/>
        <w:jc w:val="both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 xml:space="preserve">Większa dostępność danych mogłaby być korzystna dla MŚP, które zazwyczaj nie dysponują wystarczającymi środkami do samodzielnego gromadzenia danych. </w:t>
      </w:r>
    </w:p>
    <w:p w:rsidR="007A0A15" w:rsidRPr="00C140DD" w:rsidRDefault="007A0A15" w:rsidP="00C140DD">
      <w:pPr>
        <w:pStyle w:val="NormalnyWeb"/>
        <w:jc w:val="both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 xml:space="preserve">Jednocześnie pojawienie się „inteligentnych” urządzeń podłączonych do internetu (internet rzeczy) stwarza nowe wyzwania dla zachowania tajemnicy handlowej, konkurencji i przypisywania wartości godziwej. </w:t>
      </w:r>
    </w:p>
    <w:p w:rsidR="007A0A15" w:rsidRPr="00C140DD" w:rsidRDefault="007A0A15" w:rsidP="00C140DD">
      <w:pPr>
        <w:pStyle w:val="NormalnyWeb"/>
        <w:jc w:val="both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 xml:space="preserve">Wymiana danych biznesowych powinna opierać się przede wszystkim na swobodzie zawierania umów. </w:t>
      </w:r>
    </w:p>
    <w:p w:rsidR="007A0A15" w:rsidRPr="00C140DD" w:rsidRDefault="007A0A15" w:rsidP="00C140DD">
      <w:pPr>
        <w:pStyle w:val="NormalnyWeb"/>
        <w:jc w:val="both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>Komisja szczegółowo przeanalizowała te pojawiające się problemy prawne (zob. komunikaty COM(2017) 9 „Budowa europejskiej gospodarki opartej na danych” i COM(2018) 232 „W kierunku wspólnej europejskiej przestrzeni danych”). W wyniku tej analizy stwierdziła, co następuje:</w:t>
      </w:r>
    </w:p>
    <w:p w:rsidR="007A0A15" w:rsidRPr="00C140DD" w:rsidRDefault="007A0A15" w:rsidP="00C140DD">
      <w:pPr>
        <w:pStyle w:val="NormalnyWeb"/>
        <w:jc w:val="both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>•</w:t>
      </w:r>
      <w:r w:rsidRPr="00C140DD">
        <w:rPr>
          <w:rFonts w:asciiTheme="minorHAnsi" w:hAnsiTheme="minorHAnsi" w:cstheme="minorHAnsi"/>
        </w:rPr>
        <w:tab/>
        <w:t xml:space="preserve">swoboda zawierania umów nadal stanowi podstawę wszystkich ustaleń dotyczących wykorzystania przedmiotów związanych z internetem rzeczy i danych wynikających z tych przedmiotów; </w:t>
      </w:r>
    </w:p>
    <w:p w:rsidR="007A0A15" w:rsidRPr="00C140DD" w:rsidRDefault="007A0A15" w:rsidP="00C140DD">
      <w:pPr>
        <w:pStyle w:val="NormalnyWeb"/>
        <w:jc w:val="both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>•</w:t>
      </w:r>
      <w:r w:rsidRPr="00C140DD">
        <w:rPr>
          <w:rFonts w:asciiTheme="minorHAnsi" w:hAnsiTheme="minorHAnsi" w:cstheme="minorHAnsi"/>
        </w:rPr>
        <w:tab/>
        <w:t>udostępnianie danych powinno odbywać się na „rynkach danych”;</w:t>
      </w:r>
    </w:p>
    <w:p w:rsidR="007A0A15" w:rsidRPr="00C140DD" w:rsidRDefault="007A0A15" w:rsidP="00C140DD">
      <w:pPr>
        <w:pStyle w:val="NormalnyWeb"/>
        <w:jc w:val="both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lastRenderedPageBreak/>
        <w:t>•</w:t>
      </w:r>
      <w:r w:rsidRPr="00C140DD">
        <w:rPr>
          <w:rFonts w:asciiTheme="minorHAnsi" w:hAnsiTheme="minorHAnsi" w:cstheme="minorHAnsi"/>
        </w:rPr>
        <w:tab/>
        <w:t xml:space="preserve">przestrzeganie pewnych zasad byłoby konieczne w celu zapewnienia uczciwej konkurencji na tych rynkach, tj. zarówno w odniesieniu do przedmiotów związanych z internetem rzeczy, jak i produktów oraz usług opartych na wygenerowanych maszynowo danych nieosobowych wytworzonych przez te przedmioty. </w:t>
      </w:r>
    </w:p>
    <w:p w:rsidR="007A0A15" w:rsidRPr="00C140DD" w:rsidRDefault="007A0A15" w:rsidP="00C140DD">
      <w:pPr>
        <w:pStyle w:val="NormalnyWeb"/>
        <w:jc w:val="both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 xml:space="preserve">Zasady te mają zastosowanie wyłącznie do danych nieosobowych, ponieważ ogólne rozporządzenie o ochronie danych oraz inne obowiązujące przepisy w wystarczającym stopniu regulują przetwarzanie danych osobowych. </w:t>
      </w:r>
    </w:p>
    <w:p w:rsidR="007A0A15" w:rsidRPr="00C140DD" w:rsidRDefault="007A0A15" w:rsidP="00C140DD">
      <w:pPr>
        <w:pStyle w:val="NormalnyWeb"/>
        <w:jc w:val="both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>Zgodnie z tymi zasadami przedsiębiorstwa są zobowiązane do zapewnienia w odpowiednich umowach:</w:t>
      </w:r>
    </w:p>
    <w:p w:rsidR="007A0A15" w:rsidRPr="00C140DD" w:rsidRDefault="007A0A15" w:rsidP="00C140DD">
      <w:pPr>
        <w:pStyle w:val="NormalnyWeb"/>
        <w:jc w:val="both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>•</w:t>
      </w:r>
      <w:r w:rsidRPr="00C140DD">
        <w:rPr>
          <w:rFonts w:asciiTheme="minorHAnsi" w:hAnsiTheme="minorHAnsi" w:cstheme="minorHAnsi"/>
        </w:rPr>
        <w:tab/>
        <w:t xml:space="preserve">przejrzystości co do tego, kto może uzyskać dostęp do odpowiednich danych, oraz co do tego, do czego dane te są wykorzystywane; </w:t>
      </w:r>
    </w:p>
    <w:p w:rsidR="007A0A15" w:rsidRPr="00C140DD" w:rsidRDefault="007A0A15" w:rsidP="00C140DD">
      <w:pPr>
        <w:pStyle w:val="NormalnyWeb"/>
        <w:jc w:val="both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>•</w:t>
      </w:r>
      <w:r w:rsidRPr="00C140DD">
        <w:rPr>
          <w:rFonts w:asciiTheme="minorHAnsi" w:hAnsiTheme="minorHAnsi" w:cstheme="minorHAnsi"/>
        </w:rPr>
        <w:tab/>
        <w:t>uznania w jak największym stopniu wartości wytworzonej przez każdą ze stron (poprzez gromadzenie danych, usługi oferowane na bazie danych itp.);</w:t>
      </w:r>
    </w:p>
    <w:p w:rsidR="007A0A15" w:rsidRPr="00C140DD" w:rsidRDefault="007A0A15" w:rsidP="00C140DD">
      <w:pPr>
        <w:pStyle w:val="NormalnyWeb"/>
        <w:jc w:val="both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>•</w:t>
      </w:r>
      <w:r w:rsidRPr="00C140DD">
        <w:rPr>
          <w:rFonts w:asciiTheme="minorHAnsi" w:hAnsiTheme="minorHAnsi" w:cstheme="minorHAnsi"/>
        </w:rPr>
        <w:tab/>
        <w:t>gwarancji w celu ochrony tajemnic handlowych przedsiębiorstw i innych aktywów własności intelektualnej (takich jak przykładowo monitorowanie inteligentnych robotów produkcyjnych w celu zrozumienia praktyk produkcyjnych lub czasów postoju, co pozwala na spekulacje dotyczące wyników gospodarczych przedsiębiorstwa);</w:t>
      </w:r>
    </w:p>
    <w:p w:rsidR="007A0A15" w:rsidRPr="00C140DD" w:rsidRDefault="007A0A15" w:rsidP="00C140DD">
      <w:pPr>
        <w:pStyle w:val="NormalnyWeb"/>
        <w:jc w:val="both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>•</w:t>
      </w:r>
      <w:r w:rsidRPr="00C140DD">
        <w:rPr>
          <w:rFonts w:asciiTheme="minorHAnsi" w:hAnsiTheme="minorHAnsi" w:cstheme="minorHAnsi"/>
        </w:rPr>
        <w:tab/>
        <w:t xml:space="preserve">niepodejmowania działań mających na celu zakłócenie konkurencji, a w szczególności mających na celu zmuszanie spółek do zawierania porozumień z jednym usługodawcą, np. ze względu na formaty danych lub podobne formy, które mogą być wykorzystywane przez inne podmioty tylko po poniesieniu dodatkowych kosztów. </w:t>
      </w:r>
    </w:p>
    <w:p w:rsidR="007A0A15" w:rsidRPr="00C140DD" w:rsidRDefault="007A0A15" w:rsidP="00C140DD">
      <w:pPr>
        <w:pStyle w:val="NormalnyWeb"/>
        <w:jc w:val="both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 xml:space="preserve">W komunikacie „W kierunku wspólnej europejskiej przestrzeni danych” Komisja wskazuje, że zasady zostaną omówione z zainteresowanymi stronami i mogą zostać zmienione w oparciu o wyniki takich dyskusji. Komisja zachęca przemysł do opracowania kodeksów postępowania uzupełniających te zasady. Stwierdza również, że będzie nadal oceniać, czy zasady i ewentualne kodeksy postępowania okażą się wystarczające do utrzymania uczciwych i otwartych rynków, oraz że w razie potrzeby zareaguje na zaistniałą sytuację, podejmując odpowiednie działania. </w:t>
      </w: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> </w:t>
      </w: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 xml:space="preserve">CZĘŚĆ 0 – </w:t>
      </w:r>
      <w:bookmarkStart w:id="0" w:name="_GoBack"/>
      <w:bookmarkEnd w:id="0"/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 xml:space="preserve">Informacje o przedsiębiorstwie: </w:t>
      </w: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>1.</w:t>
      </w:r>
      <w:r w:rsidRPr="00C140DD">
        <w:rPr>
          <w:rFonts w:asciiTheme="minorHAnsi" w:hAnsiTheme="minorHAnsi" w:cstheme="minorHAnsi"/>
        </w:rPr>
        <w:tab/>
        <w:t xml:space="preserve">W jakim sektorze działalności gospodarczej działa Państwa przedsiębiorstwo? </w:t>
      </w: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 xml:space="preserve"> </w:t>
      </w: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>a)</w:t>
      </w:r>
      <w:r w:rsidRPr="00C140DD">
        <w:rPr>
          <w:rFonts w:asciiTheme="minorHAnsi" w:hAnsiTheme="minorHAnsi" w:cstheme="minorHAnsi"/>
        </w:rPr>
        <w:tab/>
        <w:t xml:space="preserve">rolnictwo, leśnictwo i rybactwo; przetwórstwo spożywcze, łańcuch dostaw żywności; </w:t>
      </w: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>b)</w:t>
      </w:r>
      <w:r w:rsidRPr="00C140DD">
        <w:rPr>
          <w:rFonts w:asciiTheme="minorHAnsi" w:hAnsiTheme="minorHAnsi" w:cstheme="minorHAnsi"/>
        </w:rPr>
        <w:tab/>
        <w:t xml:space="preserve">motoryzacja, w tym dostawcy, produkcja, sprzedaż detaliczna, usługi serwisowania i utrzymania oraz związane z tym usługi posprzedażne; </w:t>
      </w: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lastRenderedPageBreak/>
        <w:t>c)</w:t>
      </w:r>
      <w:r w:rsidRPr="00C140DD">
        <w:rPr>
          <w:rFonts w:asciiTheme="minorHAnsi" w:hAnsiTheme="minorHAnsi" w:cstheme="minorHAnsi"/>
        </w:rPr>
        <w:tab/>
        <w:t>artykuły gospodarstwa domowego, automatyka domowa, w tym dostawcy, produkcja, sprzedaż detaliczna, usługi serwisowania i utrzymania oraz związane z tym usługi posprzedażne;</w:t>
      </w: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>d)</w:t>
      </w:r>
      <w:r w:rsidRPr="00C140DD">
        <w:rPr>
          <w:rFonts w:asciiTheme="minorHAnsi" w:hAnsiTheme="minorHAnsi" w:cstheme="minorHAnsi"/>
        </w:rPr>
        <w:tab/>
        <w:t xml:space="preserve">inna działalność produkcyjna, w tym dostawcy, produkcja, sprzedaż detaliczna, usługi serwisowania i utrzymania oraz związane z tym usługi posprzedażne; </w:t>
      </w: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>e)</w:t>
      </w:r>
      <w:r w:rsidRPr="00C140DD">
        <w:rPr>
          <w:rFonts w:asciiTheme="minorHAnsi" w:hAnsiTheme="minorHAnsi" w:cstheme="minorHAnsi"/>
        </w:rPr>
        <w:tab/>
        <w:t>transport pasażerski (taksówki, autobusy, pociągi, samoloty, żegluga);</w:t>
      </w: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>f)</w:t>
      </w:r>
      <w:r w:rsidRPr="00C140DD">
        <w:rPr>
          <w:rFonts w:asciiTheme="minorHAnsi" w:hAnsiTheme="minorHAnsi" w:cstheme="minorHAnsi"/>
        </w:rPr>
        <w:tab/>
        <w:t>logistyka;</w:t>
      </w: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>g)</w:t>
      </w:r>
      <w:r w:rsidRPr="00C140DD">
        <w:rPr>
          <w:rFonts w:asciiTheme="minorHAnsi" w:hAnsiTheme="minorHAnsi" w:cstheme="minorHAnsi"/>
        </w:rPr>
        <w:tab/>
        <w:t xml:space="preserve">telekomunikacja, w tym dostawcy; </w:t>
      </w: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>h)</w:t>
      </w:r>
      <w:r w:rsidRPr="00C140DD">
        <w:rPr>
          <w:rFonts w:asciiTheme="minorHAnsi" w:hAnsiTheme="minorHAnsi" w:cstheme="minorHAnsi"/>
        </w:rPr>
        <w:tab/>
        <w:t xml:space="preserve">sprzedaż detaliczna; </w:t>
      </w: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>i)</w:t>
      </w:r>
      <w:r w:rsidRPr="00C140DD">
        <w:rPr>
          <w:rFonts w:asciiTheme="minorHAnsi" w:hAnsiTheme="minorHAnsi" w:cstheme="minorHAnsi"/>
        </w:rPr>
        <w:tab/>
        <w:t xml:space="preserve">media, działalność wydawnicza, usługi nadawcze i usługi pokrewne, w tym reklamy; </w:t>
      </w: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>j)</w:t>
      </w:r>
      <w:r w:rsidRPr="00C140DD">
        <w:rPr>
          <w:rFonts w:asciiTheme="minorHAnsi" w:hAnsiTheme="minorHAnsi" w:cstheme="minorHAnsi"/>
        </w:rPr>
        <w:tab/>
        <w:t>opieka zdrowotna i usługi społeczne;</w:t>
      </w: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>k)</w:t>
      </w:r>
      <w:r w:rsidRPr="00C140DD">
        <w:rPr>
          <w:rFonts w:asciiTheme="minorHAnsi" w:hAnsiTheme="minorHAnsi" w:cstheme="minorHAnsi"/>
        </w:rPr>
        <w:tab/>
        <w:t>finanse i ubezpieczenia (inne niż ubezpieczenia pojazdów);</w:t>
      </w: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>l)</w:t>
      </w:r>
      <w:r w:rsidRPr="00C140DD">
        <w:rPr>
          <w:rFonts w:asciiTheme="minorHAnsi" w:hAnsiTheme="minorHAnsi" w:cstheme="minorHAnsi"/>
        </w:rPr>
        <w:tab/>
        <w:t xml:space="preserve">doradztwo prawne; badanie rynku; </w:t>
      </w: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>m)</w:t>
      </w:r>
      <w:r w:rsidRPr="00C140DD">
        <w:rPr>
          <w:rFonts w:asciiTheme="minorHAnsi" w:hAnsiTheme="minorHAnsi" w:cstheme="minorHAnsi"/>
        </w:rPr>
        <w:tab/>
        <w:t xml:space="preserve">wytwarzanie lub przesył/dostarczanie energii elektrycznej, gazu, wody, pary wodnej i powietrza, w tym powiązane usługi w zakresie danych; </w:t>
      </w: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>n)</w:t>
      </w:r>
      <w:r w:rsidRPr="00C140DD">
        <w:rPr>
          <w:rFonts w:asciiTheme="minorHAnsi" w:hAnsiTheme="minorHAnsi" w:cstheme="minorHAnsi"/>
        </w:rPr>
        <w:tab/>
        <w:t xml:space="preserve">inny sektor. </w:t>
      </w: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 xml:space="preserve"> </w:t>
      </w: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 xml:space="preserve"> </w:t>
      </w: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>2.</w:t>
      </w:r>
      <w:r w:rsidRPr="00C140DD">
        <w:rPr>
          <w:rFonts w:asciiTheme="minorHAnsi" w:hAnsiTheme="minorHAnsi" w:cstheme="minorHAnsi"/>
        </w:rPr>
        <w:tab/>
        <w:t xml:space="preserve">W jakim(-ich) kraju(-ach) prowadzona jest większa część Państwa działalności gospodarczej? </w:t>
      </w: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 xml:space="preserve"> </w:t>
      </w: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>Austria</w:t>
      </w: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>Belgia</w:t>
      </w: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>Bułgaria</w:t>
      </w: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>Chorwacja</w:t>
      </w: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>Cypr</w:t>
      </w: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>Czechy</w:t>
      </w: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>Dania</w:t>
      </w: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>Estonia</w:t>
      </w: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>Finlandia</w:t>
      </w: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>Francja</w:t>
      </w: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>Niemcy</w:t>
      </w: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lastRenderedPageBreak/>
        <w:t>Grecja</w:t>
      </w: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>Węgry</w:t>
      </w: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>Irlandia</w:t>
      </w: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>Włochy</w:t>
      </w: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>Łotwa</w:t>
      </w: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>Litwa</w:t>
      </w: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>Luksemburg</w:t>
      </w: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>Malta</w:t>
      </w: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>Niderlandy</w:t>
      </w: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>Polska</w:t>
      </w: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>Portugalia</w:t>
      </w: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>Rumunia</w:t>
      </w: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>Republika Słowacka</w:t>
      </w: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>Słowenia</w:t>
      </w: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>Hiszpania</w:t>
      </w: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>Szwecja</w:t>
      </w: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>Zjednoczone Królestwo</w:t>
      </w: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>inne</w:t>
      </w: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 xml:space="preserve"> </w:t>
      </w: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>3.</w:t>
      </w:r>
      <w:r w:rsidRPr="00C140DD">
        <w:rPr>
          <w:rFonts w:asciiTheme="minorHAnsi" w:hAnsiTheme="minorHAnsi" w:cstheme="minorHAnsi"/>
        </w:rPr>
        <w:tab/>
        <w:t xml:space="preserve">Jeżeli wybrali Państwo odpowiedź „inne”, proszą podać kraj(e), w którym(-ych) prowadzona jest większa część Państwa działalności gospodarczej </w:t>
      </w: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>4.</w:t>
      </w:r>
      <w:r w:rsidRPr="00C140DD">
        <w:rPr>
          <w:rFonts w:asciiTheme="minorHAnsi" w:hAnsiTheme="minorHAnsi" w:cstheme="minorHAnsi"/>
        </w:rPr>
        <w:tab/>
        <w:t>Jaka jest wielkość Państwa przedsiębiorstwa (liczba pracowników w przeliczeniu na ekwiwalenty pełnego czasu pracy)?</w:t>
      </w: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 xml:space="preserve"> </w:t>
      </w: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>a)</w:t>
      </w:r>
      <w:r w:rsidRPr="00C140DD">
        <w:rPr>
          <w:rFonts w:asciiTheme="minorHAnsi" w:hAnsiTheme="minorHAnsi" w:cstheme="minorHAnsi"/>
        </w:rPr>
        <w:tab/>
        <w:t>mniej niż 10 pracowników (mikroprzedsiębiorstwo);</w:t>
      </w: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>b)</w:t>
      </w:r>
      <w:r w:rsidRPr="00C140DD">
        <w:rPr>
          <w:rFonts w:asciiTheme="minorHAnsi" w:hAnsiTheme="minorHAnsi" w:cstheme="minorHAnsi"/>
        </w:rPr>
        <w:tab/>
        <w:t>11–49 pracowników (małe przedsiębiorstwo);</w:t>
      </w: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>c)</w:t>
      </w:r>
      <w:r w:rsidRPr="00C140DD">
        <w:rPr>
          <w:rFonts w:asciiTheme="minorHAnsi" w:hAnsiTheme="minorHAnsi" w:cstheme="minorHAnsi"/>
        </w:rPr>
        <w:tab/>
        <w:t>50–249 pracowników (średnie przedsiębiorstwo);</w:t>
      </w: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>d)</w:t>
      </w:r>
      <w:r w:rsidRPr="00C140DD">
        <w:rPr>
          <w:rFonts w:asciiTheme="minorHAnsi" w:hAnsiTheme="minorHAnsi" w:cstheme="minorHAnsi"/>
        </w:rPr>
        <w:tab/>
        <w:t>ponad 249 pracowników (duże przedsiębiorstwo).</w:t>
      </w: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 xml:space="preserve"> </w:t>
      </w: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lastRenderedPageBreak/>
        <w:t xml:space="preserve">CZĘŚĆ 1 – Stosowanie i generowanie danych nieosobowych w Państwa przedsiębiorstwie </w:t>
      </w: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>5.</w:t>
      </w:r>
      <w:r w:rsidRPr="00C140DD">
        <w:rPr>
          <w:rFonts w:asciiTheme="minorHAnsi" w:hAnsiTheme="minorHAnsi" w:cstheme="minorHAnsi"/>
        </w:rPr>
        <w:tab/>
        <w:t xml:space="preserve">Czy próbowali Państwo uzyskać dane będące w posiadaniu innego przedsiębiorstwa, np. w celu opracowania nowej usługi lub nowego produktu, bądź też usprawnienia procesów decyzyjnych lub produkcyjnych? </w:t>
      </w: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>○ Tak</w:t>
      </w: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>○ Nie</w:t>
      </w: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>Jeżeli tak:</w:t>
      </w: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>6.</w:t>
      </w:r>
      <w:r w:rsidRPr="00C140DD">
        <w:rPr>
          <w:rFonts w:asciiTheme="minorHAnsi" w:hAnsiTheme="minorHAnsi" w:cstheme="minorHAnsi"/>
        </w:rPr>
        <w:tab/>
        <w:t xml:space="preserve">Czy napotkali Państwo trudności związane z uzyskaniem (prawa do użytkowania) danych od innego przedsiębiorstwa? </w:t>
      </w: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>○ Tak</w:t>
      </w: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>○ Nie</w:t>
      </w: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>7.</w:t>
      </w:r>
      <w:r w:rsidRPr="00C140DD">
        <w:rPr>
          <w:rFonts w:asciiTheme="minorHAnsi" w:hAnsiTheme="minorHAnsi" w:cstheme="minorHAnsi"/>
        </w:rPr>
        <w:tab/>
        <w:t xml:space="preserve">Czy byli Państwo narażeni na praktyki w zakresie dostępu do takich danych, które były Państwa zdaniem nieuczciwe lub nieuzasadnione (np. nieracjonalnie wysokie opłaty licencyjne lub nieprzewidziane rozwiązanie umowy)? </w:t>
      </w: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>○ Tak</w:t>
      </w: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>○ Nie</w:t>
      </w: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>8.</w:t>
      </w:r>
      <w:r w:rsidRPr="00C140DD">
        <w:rPr>
          <w:rFonts w:asciiTheme="minorHAnsi" w:hAnsiTheme="minorHAnsi" w:cstheme="minorHAnsi"/>
        </w:rPr>
        <w:tab/>
        <w:t>Jeżeli tak, to jaki był charakter takich trudności/praktyk? Proszę wyjaśnić:</w:t>
      </w: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>Jeżeli nie:</w:t>
      </w: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>9.</w:t>
      </w:r>
      <w:r w:rsidRPr="00C140DD">
        <w:rPr>
          <w:rFonts w:asciiTheme="minorHAnsi" w:hAnsiTheme="minorHAnsi" w:cstheme="minorHAnsi"/>
        </w:rPr>
        <w:tab/>
        <w:t>Dlaczego Państwa przedsiębiorstwo nie korzysta z danych innych przedsiębiorstw? (można wybrać więcej niż jedną odpowiedź)</w:t>
      </w: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>a)</w:t>
      </w:r>
      <w:r w:rsidRPr="00C140DD">
        <w:rPr>
          <w:rFonts w:asciiTheme="minorHAnsi" w:hAnsiTheme="minorHAnsi" w:cstheme="minorHAnsi"/>
        </w:rPr>
        <w:tab/>
        <w:t>nie wykorzystujemy danych w naszym modelu biznesowym/opracowujemy wszystkie istotne dane we własnym zakresie;</w:t>
      </w: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>b)</w:t>
      </w:r>
      <w:r w:rsidRPr="00C140DD">
        <w:rPr>
          <w:rFonts w:asciiTheme="minorHAnsi" w:hAnsiTheme="minorHAnsi" w:cstheme="minorHAnsi"/>
        </w:rPr>
        <w:tab/>
        <w:t xml:space="preserve">nie znamy żadnego przedsiębiorstwa, które miałoby odpowiednie dane; </w:t>
      </w: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>c)</w:t>
      </w:r>
      <w:r w:rsidRPr="00C140DD">
        <w:rPr>
          <w:rFonts w:asciiTheme="minorHAnsi" w:hAnsiTheme="minorHAnsi" w:cstheme="minorHAnsi"/>
        </w:rPr>
        <w:tab/>
        <w:t xml:space="preserve">nie mamy niezbędnej wiedzy fachowej lub nie spełniamy wymagań technicznych koniecznych do analizowania danych; </w:t>
      </w: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>d)</w:t>
      </w:r>
      <w:r w:rsidRPr="00C140DD">
        <w:rPr>
          <w:rFonts w:asciiTheme="minorHAnsi" w:hAnsiTheme="minorHAnsi" w:cstheme="minorHAnsi"/>
        </w:rPr>
        <w:tab/>
        <w:t>dane, których potrzebujemy, nie są udostępniane przez inne przedsiębiorstwa;</w:t>
      </w: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>e)</w:t>
      </w:r>
      <w:r w:rsidRPr="00C140DD">
        <w:rPr>
          <w:rFonts w:asciiTheme="minorHAnsi" w:hAnsiTheme="minorHAnsi" w:cstheme="minorHAnsi"/>
        </w:rPr>
        <w:tab/>
        <w:t>opracowujemy dane we własnym zakresie;</w:t>
      </w: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>f)</w:t>
      </w:r>
      <w:r w:rsidRPr="00C140DD">
        <w:rPr>
          <w:rFonts w:asciiTheme="minorHAnsi" w:hAnsiTheme="minorHAnsi" w:cstheme="minorHAnsi"/>
        </w:rPr>
        <w:tab/>
        <w:t xml:space="preserve">względy bezpieczeństwa dotyczące systemu danych lub systemu informatycznego; </w:t>
      </w: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>g)</w:t>
      </w:r>
      <w:r w:rsidRPr="00C140DD">
        <w:rPr>
          <w:rFonts w:asciiTheme="minorHAnsi" w:hAnsiTheme="minorHAnsi" w:cstheme="minorHAnsi"/>
        </w:rPr>
        <w:tab/>
        <w:t xml:space="preserve">obawy co do odpowiedzialności wynikającej z wykorzystania uzyskanych danych; </w:t>
      </w: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>h)</w:t>
      </w:r>
      <w:r w:rsidRPr="00C140DD">
        <w:rPr>
          <w:rFonts w:asciiTheme="minorHAnsi" w:hAnsiTheme="minorHAnsi" w:cstheme="minorHAnsi"/>
        </w:rPr>
        <w:tab/>
        <w:t xml:space="preserve">koszty (w tym koszty opracowania odpowiednich umów), których nie można odzyskać. </w:t>
      </w: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lastRenderedPageBreak/>
        <w:t>CZĘŚĆ 2 – Informacje zwrotne na temat uczciwych zasad dotyczących przedmiotów związanych z internetem rzeczy i danych nieosobowych wynikających z tych przedmiotów</w:t>
      </w: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>Przedmiot związany z internetem rzeczy jest to urządzenie, które wysyła dane za pośrednictwem internetu, np. do producenta, w zamian za usługę lub inny rodzaj wynagrodzenia. W dokumencie z kwietnia 2018 r. Komisja opracowała następujące zasady i wezwała przedsiębiorstwa do zapewnienia w odpowiednich umowach:</w:t>
      </w: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>•</w:t>
      </w:r>
      <w:r w:rsidRPr="00C140DD">
        <w:rPr>
          <w:rFonts w:asciiTheme="minorHAnsi" w:hAnsiTheme="minorHAnsi" w:cstheme="minorHAnsi"/>
        </w:rPr>
        <w:tab/>
        <w:t xml:space="preserve">przejrzystości co do tego, kto może uzyskać dostęp do odpowiednich danych, oraz co do tego, do czego dane te są wykorzystywane; </w:t>
      </w: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>•</w:t>
      </w:r>
      <w:r w:rsidRPr="00C140DD">
        <w:rPr>
          <w:rFonts w:asciiTheme="minorHAnsi" w:hAnsiTheme="minorHAnsi" w:cstheme="minorHAnsi"/>
        </w:rPr>
        <w:tab/>
        <w:t>uznania w jak największym stopniu wartości wytworzonej przez każdą ze stron (poprzez gromadzenie danych, usługi oferowane na bazie danych itp.);</w:t>
      </w: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>•</w:t>
      </w:r>
      <w:r w:rsidRPr="00C140DD">
        <w:rPr>
          <w:rFonts w:asciiTheme="minorHAnsi" w:hAnsiTheme="minorHAnsi" w:cstheme="minorHAnsi"/>
        </w:rPr>
        <w:tab/>
        <w:t>gwarancji w celu ochrony tajemnic handlowych przedsiębiorstw i innych aktywów własności intelektualnej (takich jak przykładowo monitorowanie inteligentnych robotów produkcyjnych w celu zrozumienia praktyk produkcyjnych lub czasów postoju, co pozwala na spekulacje dotyczące wyników gospodarczych przedsiębiorstwa);</w:t>
      </w: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>•</w:t>
      </w:r>
      <w:r w:rsidRPr="00C140DD">
        <w:rPr>
          <w:rFonts w:asciiTheme="minorHAnsi" w:hAnsiTheme="minorHAnsi" w:cstheme="minorHAnsi"/>
        </w:rPr>
        <w:tab/>
        <w:t xml:space="preserve">niepodejmowania działań mających na celu zakłócenie konkurencji, a w szczególności mających na celu zmuszanie spółek do zawierania porozumień z jednym usługodawcą, np. ze względu na formaty danych lub podobne formy, które mogą być wykorzystywane przez inne podmioty tylko po poniesieniu dodatkowych kosztów. </w:t>
      </w: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>10.</w:t>
      </w:r>
      <w:r w:rsidRPr="00C140DD">
        <w:rPr>
          <w:rFonts w:asciiTheme="minorHAnsi" w:hAnsiTheme="minorHAnsi" w:cstheme="minorHAnsi"/>
        </w:rPr>
        <w:tab/>
        <w:t xml:space="preserve">Czy wykorzystują już Państwo lub planują Państwo wykorzystywać w najbliższej przyszłości urządzenie internetu rzeczy (np. robota przemysłowego)? </w:t>
      </w: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>○ Tak</w:t>
      </w: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>○ Nie</w:t>
      </w: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>11.</w:t>
      </w:r>
      <w:r w:rsidRPr="00C140DD">
        <w:rPr>
          <w:rFonts w:asciiTheme="minorHAnsi" w:hAnsiTheme="minorHAnsi" w:cstheme="minorHAnsi"/>
        </w:rPr>
        <w:tab/>
        <w:t xml:space="preserve">Czy zgadzają się Państwo, że przedmioty związane z internetem rzeczy i dane wynikające z tych przedmiotów stanowią nowe wyzwania dla uczciwości rynkowej? </w:t>
      </w: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>○ Tak</w:t>
      </w: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>○ Nie</w:t>
      </w: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>12.</w:t>
      </w:r>
      <w:r w:rsidRPr="00C140DD">
        <w:rPr>
          <w:rFonts w:asciiTheme="minorHAnsi" w:hAnsiTheme="minorHAnsi" w:cstheme="minorHAnsi"/>
        </w:rPr>
        <w:tab/>
        <w:t xml:space="preserve">Czy wyzwania te są obecnie dobrze uregulowane w prawie (np. w prawodawstwie w zakresie ochrony danych i tajemnicy handlowej, w prawie autorskim lub w prawie konkurencji)? </w:t>
      </w: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>○ Tak</w:t>
      </w: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>○ Nie</w:t>
      </w: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>13.</w:t>
      </w:r>
      <w:r w:rsidRPr="00C140DD">
        <w:rPr>
          <w:rFonts w:asciiTheme="minorHAnsi" w:hAnsiTheme="minorHAnsi" w:cstheme="minorHAnsi"/>
        </w:rPr>
        <w:tab/>
        <w:t xml:space="preserve">Czy zasady (wymienione powyżej) odnoszą się do wszystkich istotnych kwestii? </w:t>
      </w: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>○ Tak</w:t>
      </w: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>○ Nie</w:t>
      </w: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 xml:space="preserve">Jeżeli nie: </w:t>
      </w:r>
    </w:p>
    <w:p w:rsidR="00AF4E8F" w:rsidRPr="00C140DD" w:rsidRDefault="007A0A15" w:rsidP="007A0A15">
      <w:pPr>
        <w:pStyle w:val="NormalnyWeb"/>
        <w:numPr>
          <w:ilvl w:val="0"/>
          <w:numId w:val="31"/>
        </w:numPr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lastRenderedPageBreak/>
        <w:t>Jakie inne kwestie należy dodać? Proszę wyjaśnić:</w:t>
      </w:r>
    </w:p>
    <w:p w:rsidR="007A0A15" w:rsidRPr="00C140DD" w:rsidRDefault="007A0A15" w:rsidP="007A0A15">
      <w:pPr>
        <w:pStyle w:val="NormalnyWeb"/>
        <w:numPr>
          <w:ilvl w:val="0"/>
          <w:numId w:val="31"/>
        </w:numPr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 xml:space="preserve">Jak oceniają Państwo znaczenie każdej z tych zasad w praktyce przemysłowej? </w:t>
      </w:r>
    </w:p>
    <w:tbl>
      <w:tblPr>
        <w:tblStyle w:val="Tabela-Siatka"/>
        <w:tblW w:w="0" w:type="auto"/>
        <w:tblInd w:w="363" w:type="dxa"/>
        <w:tblLook w:val="04A0" w:firstRow="1" w:lastRow="0" w:firstColumn="1" w:lastColumn="0" w:noHBand="0" w:noVBand="1"/>
      </w:tblPr>
      <w:tblGrid>
        <w:gridCol w:w="4253"/>
        <w:gridCol w:w="1131"/>
        <w:gridCol w:w="1169"/>
        <w:gridCol w:w="1131"/>
        <w:gridCol w:w="1241"/>
      </w:tblGrid>
      <w:tr w:rsidR="007A0A15" w:rsidRPr="00C140DD" w:rsidTr="007539FA">
        <w:trPr>
          <w:trHeight w:val="701"/>
        </w:trPr>
        <w:tc>
          <w:tcPr>
            <w:tcW w:w="4281" w:type="dxa"/>
          </w:tcPr>
          <w:p w:rsidR="007A0A15" w:rsidRPr="00C140DD" w:rsidRDefault="007A0A15" w:rsidP="007A0A15">
            <w:pPr>
              <w:pStyle w:val="NormalnyWeb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:rsidR="007A0A15" w:rsidRPr="00C140DD" w:rsidRDefault="007A0A15" w:rsidP="007A0A15">
            <w:pPr>
              <w:pStyle w:val="NormalnyWeb"/>
              <w:rPr>
                <w:rFonts w:asciiTheme="minorHAnsi" w:hAnsiTheme="minorHAnsi" w:cstheme="minorHAnsi"/>
              </w:rPr>
            </w:pPr>
            <w:r w:rsidRPr="00C140DD">
              <w:rPr>
                <w:rFonts w:asciiTheme="minorHAnsi" w:hAnsiTheme="minorHAnsi" w:cstheme="minorHAnsi"/>
              </w:rPr>
              <w:t>Bardzo ważne</w:t>
            </w:r>
          </w:p>
        </w:tc>
        <w:tc>
          <w:tcPr>
            <w:tcW w:w="1134" w:type="dxa"/>
          </w:tcPr>
          <w:p w:rsidR="007A0A15" w:rsidRPr="00C140DD" w:rsidRDefault="007A0A15" w:rsidP="007A0A15">
            <w:pPr>
              <w:pStyle w:val="NormalnyWeb"/>
              <w:rPr>
                <w:rFonts w:asciiTheme="minorHAnsi" w:hAnsiTheme="minorHAnsi" w:cstheme="minorHAnsi"/>
              </w:rPr>
            </w:pPr>
            <w:r w:rsidRPr="00C140DD">
              <w:rPr>
                <w:rFonts w:asciiTheme="minorHAnsi" w:hAnsiTheme="minorHAnsi" w:cstheme="minorHAnsi"/>
              </w:rPr>
              <w:t>Ma pewne znaczenie</w:t>
            </w:r>
          </w:p>
        </w:tc>
        <w:tc>
          <w:tcPr>
            <w:tcW w:w="1134" w:type="dxa"/>
          </w:tcPr>
          <w:p w:rsidR="007A0A15" w:rsidRPr="00C140DD" w:rsidRDefault="007A0A15" w:rsidP="007A0A15">
            <w:pPr>
              <w:pStyle w:val="NormalnyWeb"/>
              <w:rPr>
                <w:rFonts w:asciiTheme="minorHAnsi" w:hAnsiTheme="minorHAnsi" w:cstheme="minorHAnsi"/>
              </w:rPr>
            </w:pPr>
            <w:r w:rsidRPr="00C140DD">
              <w:rPr>
                <w:rFonts w:asciiTheme="minorHAnsi" w:hAnsiTheme="minorHAnsi" w:cstheme="minorHAnsi"/>
              </w:rPr>
              <w:t>Mniej ważne</w:t>
            </w:r>
          </w:p>
        </w:tc>
        <w:tc>
          <w:tcPr>
            <w:tcW w:w="1242" w:type="dxa"/>
          </w:tcPr>
          <w:p w:rsidR="007A0A15" w:rsidRPr="00C140DD" w:rsidRDefault="007A0A15" w:rsidP="007A0A15">
            <w:pPr>
              <w:pStyle w:val="NormalnyWeb"/>
              <w:rPr>
                <w:rFonts w:asciiTheme="minorHAnsi" w:hAnsiTheme="minorHAnsi" w:cstheme="minorHAnsi"/>
              </w:rPr>
            </w:pPr>
            <w:r w:rsidRPr="00C140DD">
              <w:rPr>
                <w:rFonts w:asciiTheme="minorHAnsi" w:hAnsiTheme="minorHAnsi" w:cstheme="minorHAnsi"/>
              </w:rPr>
              <w:t>Bez znaczenia</w:t>
            </w:r>
          </w:p>
        </w:tc>
      </w:tr>
      <w:tr w:rsidR="007A0A15" w:rsidRPr="00C140DD" w:rsidTr="007539FA">
        <w:tc>
          <w:tcPr>
            <w:tcW w:w="4281" w:type="dxa"/>
          </w:tcPr>
          <w:p w:rsidR="007A0A15" w:rsidRPr="00C140DD" w:rsidRDefault="007A0A15" w:rsidP="007A0A15">
            <w:pPr>
              <w:pStyle w:val="NormalnyWeb"/>
              <w:rPr>
                <w:rFonts w:asciiTheme="minorHAnsi" w:hAnsiTheme="minorHAnsi" w:cstheme="minorHAnsi"/>
              </w:rPr>
            </w:pPr>
            <w:r w:rsidRPr="00C140DD">
              <w:rPr>
                <w:rFonts w:asciiTheme="minorHAnsi" w:hAnsiTheme="minorHAnsi" w:cstheme="minorHAnsi"/>
              </w:rPr>
              <w:t>a) przejrzystość co do tego, kto może uzyskać dostęp do odpowiednich danych, oraz co do tego, do czego dane te są wykorzystywane;</w:t>
            </w:r>
          </w:p>
        </w:tc>
        <w:tc>
          <w:tcPr>
            <w:tcW w:w="1134" w:type="dxa"/>
          </w:tcPr>
          <w:p w:rsidR="007A0A15" w:rsidRPr="00C140DD" w:rsidRDefault="007A0A15" w:rsidP="007A0A15">
            <w:pPr>
              <w:pStyle w:val="NormalnyWeb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:rsidR="007A0A15" w:rsidRPr="00C140DD" w:rsidRDefault="007A0A15" w:rsidP="007A0A15">
            <w:pPr>
              <w:pStyle w:val="NormalnyWeb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:rsidR="007A0A15" w:rsidRPr="00C140DD" w:rsidRDefault="007A0A15" w:rsidP="007A0A15">
            <w:pPr>
              <w:pStyle w:val="NormalnyWeb"/>
              <w:rPr>
                <w:rFonts w:asciiTheme="minorHAnsi" w:hAnsiTheme="minorHAnsi" w:cstheme="minorHAnsi"/>
              </w:rPr>
            </w:pPr>
          </w:p>
        </w:tc>
        <w:tc>
          <w:tcPr>
            <w:tcW w:w="1242" w:type="dxa"/>
          </w:tcPr>
          <w:p w:rsidR="007A0A15" w:rsidRPr="00C140DD" w:rsidRDefault="007A0A15" w:rsidP="007A0A15">
            <w:pPr>
              <w:pStyle w:val="NormalnyWeb"/>
              <w:rPr>
                <w:rFonts w:asciiTheme="minorHAnsi" w:hAnsiTheme="minorHAnsi" w:cstheme="minorHAnsi"/>
              </w:rPr>
            </w:pPr>
          </w:p>
        </w:tc>
      </w:tr>
      <w:tr w:rsidR="007A0A15" w:rsidRPr="00C140DD" w:rsidTr="007539FA">
        <w:tc>
          <w:tcPr>
            <w:tcW w:w="4281" w:type="dxa"/>
          </w:tcPr>
          <w:p w:rsidR="007A0A15" w:rsidRPr="00C140DD" w:rsidRDefault="007A0A15" w:rsidP="007A0A15">
            <w:pPr>
              <w:pStyle w:val="NormalnyWeb"/>
              <w:rPr>
                <w:rFonts w:asciiTheme="minorHAnsi" w:hAnsiTheme="minorHAnsi" w:cstheme="minorHAnsi"/>
              </w:rPr>
            </w:pPr>
            <w:r w:rsidRPr="00C140DD">
              <w:rPr>
                <w:rFonts w:asciiTheme="minorHAnsi" w:hAnsiTheme="minorHAnsi" w:cstheme="minorHAnsi"/>
              </w:rPr>
              <w:t>b) uznanie w jak największym stopniu wartości wytworzonej przez każdą ze stron;</w:t>
            </w:r>
          </w:p>
        </w:tc>
        <w:tc>
          <w:tcPr>
            <w:tcW w:w="1134" w:type="dxa"/>
          </w:tcPr>
          <w:p w:rsidR="007A0A15" w:rsidRPr="00C140DD" w:rsidRDefault="007A0A15" w:rsidP="007A0A15">
            <w:pPr>
              <w:pStyle w:val="NormalnyWeb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:rsidR="007A0A15" w:rsidRPr="00C140DD" w:rsidRDefault="007A0A15" w:rsidP="007A0A15">
            <w:pPr>
              <w:pStyle w:val="NormalnyWeb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:rsidR="007A0A15" w:rsidRPr="00C140DD" w:rsidRDefault="007A0A15" w:rsidP="007A0A15">
            <w:pPr>
              <w:pStyle w:val="NormalnyWeb"/>
              <w:rPr>
                <w:rFonts w:asciiTheme="minorHAnsi" w:hAnsiTheme="minorHAnsi" w:cstheme="minorHAnsi"/>
              </w:rPr>
            </w:pPr>
          </w:p>
        </w:tc>
        <w:tc>
          <w:tcPr>
            <w:tcW w:w="1242" w:type="dxa"/>
          </w:tcPr>
          <w:p w:rsidR="007A0A15" w:rsidRPr="00C140DD" w:rsidRDefault="007A0A15" w:rsidP="007A0A15">
            <w:pPr>
              <w:pStyle w:val="NormalnyWeb"/>
              <w:rPr>
                <w:rFonts w:asciiTheme="minorHAnsi" w:hAnsiTheme="minorHAnsi" w:cstheme="minorHAnsi"/>
              </w:rPr>
            </w:pPr>
          </w:p>
        </w:tc>
      </w:tr>
      <w:tr w:rsidR="007A0A15" w:rsidRPr="00C140DD" w:rsidTr="007539FA">
        <w:tc>
          <w:tcPr>
            <w:tcW w:w="4281" w:type="dxa"/>
          </w:tcPr>
          <w:p w:rsidR="007A0A15" w:rsidRPr="00C140DD" w:rsidRDefault="007A0A15" w:rsidP="007A0A15">
            <w:pPr>
              <w:pStyle w:val="NormalnyWeb"/>
              <w:rPr>
                <w:rFonts w:asciiTheme="minorHAnsi" w:hAnsiTheme="minorHAnsi" w:cstheme="minorHAnsi"/>
              </w:rPr>
            </w:pPr>
            <w:r w:rsidRPr="00C140DD">
              <w:rPr>
                <w:rFonts w:asciiTheme="minorHAnsi" w:hAnsiTheme="minorHAnsi" w:cstheme="minorHAnsi"/>
              </w:rPr>
              <w:t>c) uwzględnienie gwarancji w celu ochrony tajemnic handlowych przedsiębiorstw;</w:t>
            </w:r>
          </w:p>
        </w:tc>
        <w:tc>
          <w:tcPr>
            <w:tcW w:w="1134" w:type="dxa"/>
          </w:tcPr>
          <w:p w:rsidR="007A0A15" w:rsidRPr="00C140DD" w:rsidRDefault="007A0A15" w:rsidP="007A0A15">
            <w:pPr>
              <w:pStyle w:val="NormalnyWeb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:rsidR="007A0A15" w:rsidRPr="00C140DD" w:rsidRDefault="007A0A15" w:rsidP="007A0A15">
            <w:pPr>
              <w:pStyle w:val="NormalnyWeb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:rsidR="007A0A15" w:rsidRPr="00C140DD" w:rsidRDefault="007A0A15" w:rsidP="007A0A15">
            <w:pPr>
              <w:pStyle w:val="NormalnyWeb"/>
              <w:rPr>
                <w:rFonts w:asciiTheme="minorHAnsi" w:hAnsiTheme="minorHAnsi" w:cstheme="minorHAnsi"/>
              </w:rPr>
            </w:pPr>
          </w:p>
        </w:tc>
        <w:tc>
          <w:tcPr>
            <w:tcW w:w="1242" w:type="dxa"/>
          </w:tcPr>
          <w:p w:rsidR="007A0A15" w:rsidRPr="00C140DD" w:rsidRDefault="007A0A15" w:rsidP="007A0A15">
            <w:pPr>
              <w:pStyle w:val="NormalnyWeb"/>
              <w:rPr>
                <w:rFonts w:asciiTheme="minorHAnsi" w:hAnsiTheme="minorHAnsi" w:cstheme="minorHAnsi"/>
              </w:rPr>
            </w:pPr>
          </w:p>
        </w:tc>
      </w:tr>
      <w:tr w:rsidR="007A0A15" w:rsidRPr="00C140DD" w:rsidTr="007539FA">
        <w:trPr>
          <w:trHeight w:val="1559"/>
        </w:trPr>
        <w:tc>
          <w:tcPr>
            <w:tcW w:w="4281" w:type="dxa"/>
          </w:tcPr>
          <w:p w:rsidR="007A0A15" w:rsidRPr="00C140DD" w:rsidRDefault="007A0A15" w:rsidP="007A0A15">
            <w:pPr>
              <w:pStyle w:val="NormalnyWeb"/>
              <w:rPr>
                <w:rFonts w:asciiTheme="minorHAnsi" w:hAnsiTheme="minorHAnsi" w:cstheme="minorHAnsi"/>
              </w:rPr>
            </w:pPr>
            <w:r w:rsidRPr="00C140DD">
              <w:rPr>
                <w:rFonts w:asciiTheme="minorHAnsi" w:hAnsiTheme="minorHAnsi" w:cstheme="minorHAnsi"/>
              </w:rPr>
              <w:t xml:space="preserve">d) niepodejmowanie działań mających na celu zakłócenie konkurencji, a w szczególności mających na celu zmuszanie spółek do zawierania porozumień z jednym usługodawcą. </w:t>
            </w:r>
          </w:p>
        </w:tc>
        <w:tc>
          <w:tcPr>
            <w:tcW w:w="1134" w:type="dxa"/>
          </w:tcPr>
          <w:p w:rsidR="007A0A15" w:rsidRPr="00C140DD" w:rsidRDefault="007A0A15" w:rsidP="007A0A15">
            <w:pPr>
              <w:pStyle w:val="NormalnyWeb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:rsidR="007A0A15" w:rsidRPr="00C140DD" w:rsidRDefault="007A0A15" w:rsidP="007A0A15">
            <w:pPr>
              <w:pStyle w:val="NormalnyWeb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:rsidR="007A0A15" w:rsidRPr="00C140DD" w:rsidRDefault="007A0A15" w:rsidP="007A0A15">
            <w:pPr>
              <w:pStyle w:val="NormalnyWeb"/>
              <w:rPr>
                <w:rFonts w:asciiTheme="minorHAnsi" w:hAnsiTheme="minorHAnsi" w:cstheme="minorHAnsi"/>
              </w:rPr>
            </w:pPr>
          </w:p>
        </w:tc>
        <w:tc>
          <w:tcPr>
            <w:tcW w:w="1242" w:type="dxa"/>
          </w:tcPr>
          <w:p w:rsidR="007A0A15" w:rsidRPr="00C140DD" w:rsidRDefault="007A0A15" w:rsidP="007A0A15">
            <w:pPr>
              <w:pStyle w:val="NormalnyWeb"/>
              <w:rPr>
                <w:rFonts w:asciiTheme="minorHAnsi" w:hAnsiTheme="minorHAnsi" w:cstheme="minorHAnsi"/>
              </w:rPr>
            </w:pPr>
          </w:p>
        </w:tc>
      </w:tr>
    </w:tbl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</w:p>
    <w:p w:rsidR="007A0A15" w:rsidRPr="00C140DD" w:rsidRDefault="007A0A15" w:rsidP="007A0A15">
      <w:pPr>
        <w:pStyle w:val="NormalnyWeb"/>
        <w:numPr>
          <w:ilvl w:val="0"/>
          <w:numId w:val="31"/>
        </w:numPr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 xml:space="preserve">W jakim stopniu, Państwa zdaniem, przedsiębiorstwa będą skłonne negocjować umowy na podstawie każdej z tych zasad oraz w wystarczającym zakresie utrzymywać uczciwe rynki dotyczące przedmiotów związanych z internetem rzeczy i danych wynikających z tych przedmiotów? </w:t>
      </w:r>
    </w:p>
    <w:tbl>
      <w:tblPr>
        <w:tblStyle w:val="Tabela-Siatka"/>
        <w:tblW w:w="0" w:type="auto"/>
        <w:tblInd w:w="363" w:type="dxa"/>
        <w:tblLook w:val="04A0" w:firstRow="1" w:lastRow="0" w:firstColumn="1" w:lastColumn="0" w:noHBand="0" w:noVBand="1"/>
      </w:tblPr>
      <w:tblGrid>
        <w:gridCol w:w="1898"/>
        <w:gridCol w:w="1685"/>
        <w:gridCol w:w="1685"/>
        <w:gridCol w:w="1685"/>
        <w:gridCol w:w="1972"/>
      </w:tblGrid>
      <w:tr w:rsidR="007A0A15" w:rsidRPr="00C140DD" w:rsidTr="007539FA">
        <w:tc>
          <w:tcPr>
            <w:tcW w:w="4281" w:type="dxa"/>
          </w:tcPr>
          <w:p w:rsidR="007A0A15" w:rsidRPr="00C140DD" w:rsidRDefault="007A0A15" w:rsidP="007A0A15">
            <w:pPr>
              <w:pStyle w:val="NormalnyWeb"/>
              <w:rPr>
                <w:rFonts w:asciiTheme="minorHAnsi" w:hAnsiTheme="minorHAnsi" w:cstheme="minorHAnsi"/>
              </w:rPr>
            </w:pPr>
          </w:p>
        </w:tc>
        <w:tc>
          <w:tcPr>
            <w:tcW w:w="1114" w:type="dxa"/>
          </w:tcPr>
          <w:p w:rsidR="007A0A15" w:rsidRPr="00C140DD" w:rsidRDefault="007A0A15" w:rsidP="007A0A15">
            <w:pPr>
              <w:pStyle w:val="NormalnyWeb"/>
              <w:rPr>
                <w:rFonts w:asciiTheme="minorHAnsi" w:hAnsiTheme="minorHAnsi" w:cstheme="minorHAnsi"/>
              </w:rPr>
            </w:pPr>
            <w:r w:rsidRPr="00C140DD">
              <w:rPr>
                <w:rFonts w:asciiTheme="minorHAnsi" w:hAnsiTheme="minorHAnsi" w:cstheme="minorHAnsi"/>
              </w:rPr>
              <w:t>W pełni wystarczającym stopniu</w:t>
            </w:r>
          </w:p>
        </w:tc>
        <w:tc>
          <w:tcPr>
            <w:tcW w:w="1241" w:type="dxa"/>
          </w:tcPr>
          <w:p w:rsidR="007A0A15" w:rsidRPr="00C140DD" w:rsidRDefault="007A0A15" w:rsidP="007A0A15">
            <w:pPr>
              <w:pStyle w:val="NormalnyWeb"/>
              <w:rPr>
                <w:rFonts w:asciiTheme="minorHAnsi" w:hAnsiTheme="minorHAnsi" w:cstheme="minorHAnsi"/>
              </w:rPr>
            </w:pPr>
            <w:r w:rsidRPr="00C140DD">
              <w:rPr>
                <w:rFonts w:asciiTheme="minorHAnsi" w:hAnsiTheme="minorHAnsi" w:cstheme="minorHAnsi"/>
              </w:rPr>
              <w:t>W umiarkowanie wystarczającym stopniu</w:t>
            </w:r>
          </w:p>
        </w:tc>
        <w:tc>
          <w:tcPr>
            <w:tcW w:w="1047" w:type="dxa"/>
          </w:tcPr>
          <w:p w:rsidR="007A0A15" w:rsidRPr="00C140DD" w:rsidRDefault="007A0A15" w:rsidP="007A0A15">
            <w:pPr>
              <w:pStyle w:val="NormalnyWeb"/>
              <w:rPr>
                <w:rFonts w:asciiTheme="minorHAnsi" w:hAnsiTheme="minorHAnsi" w:cstheme="minorHAnsi"/>
              </w:rPr>
            </w:pPr>
            <w:r w:rsidRPr="00C140DD">
              <w:rPr>
                <w:rFonts w:asciiTheme="minorHAnsi" w:hAnsiTheme="minorHAnsi" w:cstheme="minorHAnsi"/>
              </w:rPr>
              <w:t>W mało wystarczającym stopniu</w:t>
            </w:r>
          </w:p>
        </w:tc>
        <w:tc>
          <w:tcPr>
            <w:tcW w:w="1242" w:type="dxa"/>
          </w:tcPr>
          <w:p w:rsidR="007A0A15" w:rsidRPr="00C140DD" w:rsidRDefault="007A0A15" w:rsidP="007A0A15">
            <w:pPr>
              <w:pStyle w:val="NormalnyWeb"/>
              <w:rPr>
                <w:rFonts w:asciiTheme="minorHAnsi" w:hAnsiTheme="minorHAnsi" w:cstheme="minorHAnsi"/>
              </w:rPr>
            </w:pPr>
            <w:r w:rsidRPr="00C140DD">
              <w:rPr>
                <w:rFonts w:asciiTheme="minorHAnsi" w:hAnsiTheme="minorHAnsi" w:cstheme="minorHAnsi"/>
              </w:rPr>
              <w:t>W niewystarczającym stopniu</w:t>
            </w:r>
          </w:p>
        </w:tc>
      </w:tr>
      <w:tr w:rsidR="007A0A15" w:rsidRPr="00C140DD" w:rsidTr="007539FA">
        <w:tc>
          <w:tcPr>
            <w:tcW w:w="4281" w:type="dxa"/>
          </w:tcPr>
          <w:p w:rsidR="007A0A15" w:rsidRPr="00C140DD" w:rsidRDefault="007A0A15" w:rsidP="007A0A15">
            <w:pPr>
              <w:pStyle w:val="NormalnyWeb"/>
              <w:rPr>
                <w:rFonts w:asciiTheme="minorHAnsi" w:hAnsiTheme="minorHAnsi" w:cstheme="minorHAnsi"/>
              </w:rPr>
            </w:pPr>
            <w:r w:rsidRPr="00C140DD">
              <w:rPr>
                <w:rFonts w:asciiTheme="minorHAnsi" w:hAnsiTheme="minorHAnsi" w:cstheme="minorHAnsi"/>
              </w:rPr>
              <w:t>a) przejrzystość co do tego, kto może uzyskać dostęp do odpowiednich danych, oraz co do tego, do czego dane te są wykorzystywane;</w:t>
            </w:r>
          </w:p>
        </w:tc>
        <w:tc>
          <w:tcPr>
            <w:tcW w:w="1114" w:type="dxa"/>
          </w:tcPr>
          <w:p w:rsidR="007A0A15" w:rsidRPr="00C140DD" w:rsidRDefault="007A0A15" w:rsidP="007A0A15">
            <w:pPr>
              <w:pStyle w:val="NormalnyWeb"/>
              <w:rPr>
                <w:rFonts w:asciiTheme="minorHAnsi" w:hAnsiTheme="minorHAnsi" w:cstheme="minorHAnsi"/>
              </w:rPr>
            </w:pPr>
          </w:p>
        </w:tc>
        <w:tc>
          <w:tcPr>
            <w:tcW w:w="1241" w:type="dxa"/>
          </w:tcPr>
          <w:p w:rsidR="007A0A15" w:rsidRPr="00C140DD" w:rsidRDefault="007A0A15" w:rsidP="007A0A15">
            <w:pPr>
              <w:pStyle w:val="NormalnyWeb"/>
              <w:rPr>
                <w:rFonts w:asciiTheme="minorHAnsi" w:hAnsiTheme="minorHAnsi" w:cstheme="minorHAnsi"/>
              </w:rPr>
            </w:pPr>
          </w:p>
        </w:tc>
        <w:tc>
          <w:tcPr>
            <w:tcW w:w="1047" w:type="dxa"/>
          </w:tcPr>
          <w:p w:rsidR="007A0A15" w:rsidRPr="00C140DD" w:rsidRDefault="007A0A15" w:rsidP="007A0A15">
            <w:pPr>
              <w:pStyle w:val="NormalnyWeb"/>
              <w:rPr>
                <w:rFonts w:asciiTheme="minorHAnsi" w:hAnsiTheme="minorHAnsi" w:cstheme="minorHAnsi"/>
              </w:rPr>
            </w:pPr>
          </w:p>
        </w:tc>
        <w:tc>
          <w:tcPr>
            <w:tcW w:w="1242" w:type="dxa"/>
          </w:tcPr>
          <w:p w:rsidR="007A0A15" w:rsidRPr="00C140DD" w:rsidRDefault="007A0A15" w:rsidP="007A0A15">
            <w:pPr>
              <w:pStyle w:val="NormalnyWeb"/>
              <w:rPr>
                <w:rFonts w:asciiTheme="minorHAnsi" w:hAnsiTheme="minorHAnsi" w:cstheme="minorHAnsi"/>
              </w:rPr>
            </w:pPr>
          </w:p>
        </w:tc>
      </w:tr>
      <w:tr w:rsidR="007A0A15" w:rsidRPr="00C140DD" w:rsidTr="007539FA">
        <w:tc>
          <w:tcPr>
            <w:tcW w:w="4281" w:type="dxa"/>
          </w:tcPr>
          <w:p w:rsidR="007A0A15" w:rsidRPr="00C140DD" w:rsidRDefault="007A0A15" w:rsidP="007A0A15">
            <w:pPr>
              <w:pStyle w:val="NormalnyWeb"/>
              <w:rPr>
                <w:rFonts w:asciiTheme="minorHAnsi" w:hAnsiTheme="minorHAnsi" w:cstheme="minorHAnsi"/>
              </w:rPr>
            </w:pPr>
            <w:r w:rsidRPr="00C140DD">
              <w:rPr>
                <w:rFonts w:asciiTheme="minorHAnsi" w:hAnsiTheme="minorHAnsi" w:cstheme="minorHAnsi"/>
              </w:rPr>
              <w:lastRenderedPageBreak/>
              <w:t>b) uznanie w jak największym stopniu wartości wytworzonej przez każdą ze stron;</w:t>
            </w:r>
          </w:p>
        </w:tc>
        <w:tc>
          <w:tcPr>
            <w:tcW w:w="1114" w:type="dxa"/>
          </w:tcPr>
          <w:p w:rsidR="007A0A15" w:rsidRPr="00C140DD" w:rsidRDefault="007A0A15" w:rsidP="007A0A15">
            <w:pPr>
              <w:pStyle w:val="NormalnyWeb"/>
              <w:rPr>
                <w:rFonts w:asciiTheme="minorHAnsi" w:hAnsiTheme="minorHAnsi" w:cstheme="minorHAnsi"/>
              </w:rPr>
            </w:pPr>
          </w:p>
        </w:tc>
        <w:tc>
          <w:tcPr>
            <w:tcW w:w="1241" w:type="dxa"/>
          </w:tcPr>
          <w:p w:rsidR="007A0A15" w:rsidRPr="00C140DD" w:rsidRDefault="007A0A15" w:rsidP="007A0A15">
            <w:pPr>
              <w:pStyle w:val="NormalnyWeb"/>
              <w:rPr>
                <w:rFonts w:asciiTheme="minorHAnsi" w:hAnsiTheme="minorHAnsi" w:cstheme="minorHAnsi"/>
              </w:rPr>
            </w:pPr>
          </w:p>
        </w:tc>
        <w:tc>
          <w:tcPr>
            <w:tcW w:w="1047" w:type="dxa"/>
          </w:tcPr>
          <w:p w:rsidR="007A0A15" w:rsidRPr="00C140DD" w:rsidRDefault="007A0A15" w:rsidP="007A0A15">
            <w:pPr>
              <w:pStyle w:val="NormalnyWeb"/>
              <w:rPr>
                <w:rFonts w:asciiTheme="minorHAnsi" w:hAnsiTheme="minorHAnsi" w:cstheme="minorHAnsi"/>
              </w:rPr>
            </w:pPr>
          </w:p>
        </w:tc>
        <w:tc>
          <w:tcPr>
            <w:tcW w:w="1242" w:type="dxa"/>
          </w:tcPr>
          <w:p w:rsidR="007A0A15" w:rsidRPr="00C140DD" w:rsidRDefault="007A0A15" w:rsidP="007A0A15">
            <w:pPr>
              <w:pStyle w:val="NormalnyWeb"/>
              <w:rPr>
                <w:rFonts w:asciiTheme="minorHAnsi" w:hAnsiTheme="minorHAnsi" w:cstheme="minorHAnsi"/>
              </w:rPr>
            </w:pPr>
          </w:p>
        </w:tc>
      </w:tr>
      <w:tr w:rsidR="007A0A15" w:rsidRPr="00C140DD" w:rsidTr="007539FA">
        <w:tc>
          <w:tcPr>
            <w:tcW w:w="4281" w:type="dxa"/>
          </w:tcPr>
          <w:p w:rsidR="007A0A15" w:rsidRPr="00C140DD" w:rsidRDefault="007A0A15" w:rsidP="007A0A15">
            <w:pPr>
              <w:pStyle w:val="NormalnyWeb"/>
              <w:rPr>
                <w:rFonts w:asciiTheme="minorHAnsi" w:hAnsiTheme="minorHAnsi" w:cstheme="minorHAnsi"/>
              </w:rPr>
            </w:pPr>
            <w:r w:rsidRPr="00C140DD">
              <w:rPr>
                <w:rFonts w:asciiTheme="minorHAnsi" w:hAnsiTheme="minorHAnsi" w:cstheme="minorHAnsi"/>
              </w:rPr>
              <w:t>c) uwzględnienie gwarancji w celu ochrony tajemnic handlowych przedsiębiorstw;</w:t>
            </w:r>
          </w:p>
        </w:tc>
        <w:tc>
          <w:tcPr>
            <w:tcW w:w="1114" w:type="dxa"/>
          </w:tcPr>
          <w:p w:rsidR="007A0A15" w:rsidRPr="00C140DD" w:rsidRDefault="007A0A15" w:rsidP="007A0A15">
            <w:pPr>
              <w:pStyle w:val="NormalnyWeb"/>
              <w:rPr>
                <w:rFonts w:asciiTheme="minorHAnsi" w:hAnsiTheme="minorHAnsi" w:cstheme="minorHAnsi"/>
              </w:rPr>
            </w:pPr>
          </w:p>
        </w:tc>
        <w:tc>
          <w:tcPr>
            <w:tcW w:w="1241" w:type="dxa"/>
          </w:tcPr>
          <w:p w:rsidR="007A0A15" w:rsidRPr="00C140DD" w:rsidRDefault="007A0A15" w:rsidP="007A0A15">
            <w:pPr>
              <w:pStyle w:val="NormalnyWeb"/>
              <w:rPr>
                <w:rFonts w:asciiTheme="minorHAnsi" w:hAnsiTheme="minorHAnsi" w:cstheme="minorHAnsi"/>
              </w:rPr>
            </w:pPr>
          </w:p>
        </w:tc>
        <w:tc>
          <w:tcPr>
            <w:tcW w:w="1047" w:type="dxa"/>
          </w:tcPr>
          <w:p w:rsidR="007A0A15" w:rsidRPr="00C140DD" w:rsidRDefault="007A0A15" w:rsidP="007A0A15">
            <w:pPr>
              <w:pStyle w:val="NormalnyWeb"/>
              <w:rPr>
                <w:rFonts w:asciiTheme="minorHAnsi" w:hAnsiTheme="minorHAnsi" w:cstheme="minorHAnsi"/>
              </w:rPr>
            </w:pPr>
          </w:p>
        </w:tc>
        <w:tc>
          <w:tcPr>
            <w:tcW w:w="1242" w:type="dxa"/>
          </w:tcPr>
          <w:p w:rsidR="007A0A15" w:rsidRPr="00C140DD" w:rsidRDefault="007A0A15" w:rsidP="007A0A15">
            <w:pPr>
              <w:pStyle w:val="NormalnyWeb"/>
              <w:rPr>
                <w:rFonts w:asciiTheme="minorHAnsi" w:hAnsiTheme="minorHAnsi" w:cstheme="minorHAnsi"/>
              </w:rPr>
            </w:pPr>
          </w:p>
        </w:tc>
      </w:tr>
      <w:tr w:rsidR="007A0A15" w:rsidRPr="00C140DD" w:rsidTr="007539FA">
        <w:tc>
          <w:tcPr>
            <w:tcW w:w="4281" w:type="dxa"/>
          </w:tcPr>
          <w:p w:rsidR="007A0A15" w:rsidRPr="00C140DD" w:rsidRDefault="007A0A15" w:rsidP="007A0A15">
            <w:pPr>
              <w:pStyle w:val="NormalnyWeb"/>
              <w:rPr>
                <w:rFonts w:asciiTheme="minorHAnsi" w:hAnsiTheme="minorHAnsi" w:cstheme="minorHAnsi"/>
              </w:rPr>
            </w:pPr>
            <w:r w:rsidRPr="00C140DD">
              <w:rPr>
                <w:rFonts w:asciiTheme="minorHAnsi" w:hAnsiTheme="minorHAnsi" w:cstheme="minorHAnsi"/>
              </w:rPr>
              <w:t xml:space="preserve">d) niepodejmowanie działań mających na celu zakłócenie konkurencji, a w szczególności mających na celu zmuszanie spółek do zawierania porozumień z jednym usługodawcą. </w:t>
            </w:r>
          </w:p>
        </w:tc>
        <w:tc>
          <w:tcPr>
            <w:tcW w:w="1114" w:type="dxa"/>
          </w:tcPr>
          <w:p w:rsidR="007A0A15" w:rsidRPr="00C140DD" w:rsidRDefault="007A0A15" w:rsidP="007A0A15">
            <w:pPr>
              <w:pStyle w:val="NormalnyWeb"/>
              <w:rPr>
                <w:rFonts w:asciiTheme="minorHAnsi" w:hAnsiTheme="minorHAnsi" w:cstheme="minorHAnsi"/>
              </w:rPr>
            </w:pPr>
          </w:p>
        </w:tc>
        <w:tc>
          <w:tcPr>
            <w:tcW w:w="1241" w:type="dxa"/>
          </w:tcPr>
          <w:p w:rsidR="007A0A15" w:rsidRPr="00C140DD" w:rsidRDefault="007A0A15" w:rsidP="007A0A15">
            <w:pPr>
              <w:pStyle w:val="NormalnyWeb"/>
              <w:rPr>
                <w:rFonts w:asciiTheme="minorHAnsi" w:hAnsiTheme="minorHAnsi" w:cstheme="minorHAnsi"/>
              </w:rPr>
            </w:pPr>
          </w:p>
        </w:tc>
        <w:tc>
          <w:tcPr>
            <w:tcW w:w="1047" w:type="dxa"/>
          </w:tcPr>
          <w:p w:rsidR="007A0A15" w:rsidRPr="00C140DD" w:rsidRDefault="007A0A15" w:rsidP="007A0A15">
            <w:pPr>
              <w:pStyle w:val="NormalnyWeb"/>
              <w:rPr>
                <w:rFonts w:asciiTheme="minorHAnsi" w:hAnsiTheme="minorHAnsi" w:cstheme="minorHAnsi"/>
              </w:rPr>
            </w:pPr>
          </w:p>
        </w:tc>
        <w:tc>
          <w:tcPr>
            <w:tcW w:w="1242" w:type="dxa"/>
          </w:tcPr>
          <w:p w:rsidR="007A0A15" w:rsidRPr="00C140DD" w:rsidRDefault="007A0A15" w:rsidP="007A0A15">
            <w:pPr>
              <w:pStyle w:val="NormalnyWeb"/>
              <w:rPr>
                <w:rFonts w:asciiTheme="minorHAnsi" w:hAnsiTheme="minorHAnsi" w:cstheme="minorHAnsi"/>
              </w:rPr>
            </w:pPr>
          </w:p>
        </w:tc>
      </w:tr>
    </w:tbl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  <w:u w:val="single"/>
        </w:rPr>
      </w:pPr>
      <w:r w:rsidRPr="00C140DD">
        <w:rPr>
          <w:rFonts w:asciiTheme="minorHAnsi" w:hAnsiTheme="minorHAnsi" w:cstheme="minorHAnsi"/>
          <w:u w:val="single"/>
        </w:rPr>
        <w:t>CZĘŚĆ 3 – Wytyczne dotyczące wymiany danych między przedsiębiorstwami (B2B) oraz przyszłe centrum wsparcia</w:t>
      </w: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 xml:space="preserve">W dniu 25 kwietnia Komisja opublikowała również wytyczne na temat tego, w jaki sposób przedsiębiorstwa mogłyby wymieniać się większą ilością danych z innymi przedsiębiorstwami. Wytyczne te obejmują trzy części: niewyczerpujący wykaz mechanizmów wymiany danych, podstawowe modele biznesowe oraz wykaz elementów, które należy wziąć pod uwagę przy zawieraniu umów dotyczących danych. </w:t>
      </w:r>
    </w:p>
    <w:p w:rsidR="007A0A15" w:rsidRPr="00C140DD" w:rsidRDefault="007A0A15" w:rsidP="007A0A15">
      <w:pPr>
        <w:pStyle w:val="NormalnyWeb"/>
        <w:numPr>
          <w:ilvl w:val="0"/>
          <w:numId w:val="31"/>
        </w:numPr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 xml:space="preserve">Która z tych części wytycznych jest dla Państwa istotna? </w:t>
      </w: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 xml:space="preserve">○ A. elementy, które należy uwzględnić w negocjacjach umownych; </w:t>
      </w: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 xml:space="preserve">○ B. aspekty techniczne wymiany danych; </w:t>
      </w: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t xml:space="preserve">○ C. podstawowe modele biznesowe i przykłady najlepszych praktyk. </w:t>
      </w: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  <w:u w:val="single"/>
        </w:rPr>
      </w:pPr>
      <w:r w:rsidRPr="00C140DD">
        <w:rPr>
          <w:rFonts w:asciiTheme="minorHAnsi" w:hAnsiTheme="minorHAnsi" w:cstheme="minorHAnsi"/>
        </w:rPr>
        <w:t>Oprócz wytycznych opublikowanych w dniu 25 kwietnia Komisja będzie finansować centrum wsparcia w zakresie wymiany danych. Centrum to będzie realizowało szereg zadań.</w:t>
      </w:r>
    </w:p>
    <w:p w:rsidR="007A0A15" w:rsidRPr="00C140DD" w:rsidRDefault="007A0A15" w:rsidP="007A0A15">
      <w:pPr>
        <w:pStyle w:val="NormalnyWeb"/>
        <w:numPr>
          <w:ilvl w:val="0"/>
          <w:numId w:val="31"/>
        </w:numPr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lastRenderedPageBreak/>
        <w:t>Jak oceniają Państwo znaczenie każdego z następujących zadań?</w:t>
      </w:r>
    </w:p>
    <w:tbl>
      <w:tblPr>
        <w:tblStyle w:val="Tabela-Siatka"/>
        <w:tblW w:w="0" w:type="auto"/>
        <w:tblInd w:w="363" w:type="dxa"/>
        <w:tblLayout w:type="fixed"/>
        <w:tblLook w:val="04A0" w:firstRow="1" w:lastRow="0" w:firstColumn="1" w:lastColumn="0" w:noHBand="0" w:noVBand="1"/>
      </w:tblPr>
      <w:tblGrid>
        <w:gridCol w:w="3573"/>
        <w:gridCol w:w="992"/>
        <w:gridCol w:w="1276"/>
        <w:gridCol w:w="1134"/>
        <w:gridCol w:w="1025"/>
        <w:gridCol w:w="925"/>
      </w:tblGrid>
      <w:tr w:rsidR="007A0A15" w:rsidRPr="00C140DD" w:rsidTr="007539FA">
        <w:tc>
          <w:tcPr>
            <w:tcW w:w="3573" w:type="dxa"/>
          </w:tcPr>
          <w:p w:rsidR="007A0A15" w:rsidRPr="00C140DD" w:rsidRDefault="007A0A15" w:rsidP="007A0A15">
            <w:pPr>
              <w:pStyle w:val="NormalnyWeb"/>
              <w:rPr>
                <w:rFonts w:asciiTheme="minorHAnsi" w:hAnsiTheme="minorHAnsi" w:cstheme="minorHAnsi"/>
              </w:rPr>
            </w:pPr>
          </w:p>
        </w:tc>
        <w:tc>
          <w:tcPr>
            <w:tcW w:w="992" w:type="dxa"/>
          </w:tcPr>
          <w:p w:rsidR="007A0A15" w:rsidRPr="00C140DD" w:rsidRDefault="007A0A15" w:rsidP="007A0A15">
            <w:pPr>
              <w:pStyle w:val="NormalnyWeb"/>
              <w:rPr>
                <w:rFonts w:asciiTheme="minorHAnsi" w:hAnsiTheme="minorHAnsi" w:cstheme="minorHAnsi"/>
              </w:rPr>
            </w:pPr>
            <w:r w:rsidRPr="00C140DD">
              <w:rPr>
                <w:rFonts w:asciiTheme="minorHAnsi" w:hAnsiTheme="minorHAnsi" w:cstheme="minorHAnsi"/>
              </w:rPr>
              <w:t>Bardzo ważne</w:t>
            </w:r>
            <w:r w:rsidRPr="00C140DD">
              <w:rPr>
                <w:rFonts w:asciiTheme="minorHAnsi" w:hAnsiTheme="minorHAnsi" w:cstheme="minorHAnsi"/>
              </w:rPr>
              <w:tab/>
            </w:r>
          </w:p>
        </w:tc>
        <w:tc>
          <w:tcPr>
            <w:tcW w:w="1276" w:type="dxa"/>
          </w:tcPr>
          <w:p w:rsidR="007A0A15" w:rsidRPr="00C140DD" w:rsidRDefault="007A0A15" w:rsidP="007A0A15">
            <w:pPr>
              <w:pStyle w:val="NormalnyWeb"/>
              <w:rPr>
                <w:rFonts w:asciiTheme="minorHAnsi" w:hAnsiTheme="minorHAnsi" w:cstheme="minorHAnsi"/>
              </w:rPr>
            </w:pPr>
            <w:r w:rsidRPr="00C140DD">
              <w:rPr>
                <w:rFonts w:asciiTheme="minorHAnsi" w:hAnsiTheme="minorHAnsi" w:cstheme="minorHAnsi"/>
              </w:rPr>
              <w:t>Ważne</w:t>
            </w:r>
          </w:p>
        </w:tc>
        <w:tc>
          <w:tcPr>
            <w:tcW w:w="1134" w:type="dxa"/>
          </w:tcPr>
          <w:p w:rsidR="007A0A15" w:rsidRPr="00C140DD" w:rsidRDefault="007A0A15" w:rsidP="007A0A15">
            <w:pPr>
              <w:pStyle w:val="NormalnyWeb"/>
              <w:rPr>
                <w:rFonts w:asciiTheme="minorHAnsi" w:hAnsiTheme="minorHAnsi" w:cstheme="minorHAnsi"/>
              </w:rPr>
            </w:pPr>
            <w:r w:rsidRPr="00C140DD">
              <w:rPr>
                <w:rFonts w:asciiTheme="minorHAnsi" w:hAnsiTheme="minorHAnsi" w:cstheme="minorHAnsi"/>
              </w:rPr>
              <w:t>Dość ważne</w:t>
            </w:r>
            <w:r w:rsidRPr="00C140DD">
              <w:rPr>
                <w:rFonts w:asciiTheme="minorHAnsi" w:hAnsiTheme="minorHAnsi" w:cstheme="minorHAnsi"/>
              </w:rPr>
              <w:tab/>
            </w:r>
          </w:p>
        </w:tc>
        <w:tc>
          <w:tcPr>
            <w:tcW w:w="1025" w:type="dxa"/>
          </w:tcPr>
          <w:p w:rsidR="007A0A15" w:rsidRPr="00C140DD" w:rsidRDefault="007A0A15" w:rsidP="007A0A15">
            <w:pPr>
              <w:pStyle w:val="NormalnyWeb"/>
              <w:rPr>
                <w:rFonts w:asciiTheme="minorHAnsi" w:hAnsiTheme="minorHAnsi" w:cstheme="minorHAnsi"/>
              </w:rPr>
            </w:pPr>
            <w:r w:rsidRPr="00C140DD">
              <w:rPr>
                <w:rFonts w:asciiTheme="minorHAnsi" w:hAnsiTheme="minorHAnsi" w:cstheme="minorHAnsi"/>
              </w:rPr>
              <w:t>Mało ważne</w:t>
            </w:r>
          </w:p>
        </w:tc>
        <w:tc>
          <w:tcPr>
            <w:tcW w:w="925" w:type="dxa"/>
          </w:tcPr>
          <w:p w:rsidR="007A0A15" w:rsidRPr="00C140DD" w:rsidRDefault="007A0A15" w:rsidP="007A0A15">
            <w:pPr>
              <w:pStyle w:val="NormalnyWeb"/>
              <w:rPr>
                <w:rFonts w:asciiTheme="minorHAnsi" w:hAnsiTheme="minorHAnsi" w:cstheme="minorHAnsi"/>
              </w:rPr>
            </w:pPr>
            <w:r w:rsidRPr="00C140DD">
              <w:rPr>
                <w:rFonts w:asciiTheme="minorHAnsi" w:hAnsiTheme="minorHAnsi" w:cstheme="minorHAnsi"/>
              </w:rPr>
              <w:t>Nieważne</w:t>
            </w:r>
          </w:p>
        </w:tc>
      </w:tr>
      <w:tr w:rsidR="007A0A15" w:rsidRPr="00C140DD" w:rsidTr="007539FA">
        <w:tc>
          <w:tcPr>
            <w:tcW w:w="3573" w:type="dxa"/>
          </w:tcPr>
          <w:p w:rsidR="007A0A15" w:rsidRPr="00C140DD" w:rsidRDefault="007A0A15" w:rsidP="007A0A15">
            <w:pPr>
              <w:pStyle w:val="NormalnyWeb"/>
              <w:rPr>
                <w:rFonts w:asciiTheme="minorHAnsi" w:hAnsiTheme="minorHAnsi" w:cstheme="minorHAnsi"/>
              </w:rPr>
            </w:pPr>
            <w:r w:rsidRPr="00C140DD">
              <w:rPr>
                <w:rFonts w:asciiTheme="minorHAnsi" w:hAnsiTheme="minorHAnsi" w:cstheme="minorHAnsi"/>
              </w:rPr>
              <w:t>dostarczanie przemysłowi przykładów najlepszych praktyk w zakresie wymiany danych;</w:t>
            </w:r>
            <w:r w:rsidRPr="00C140DD">
              <w:rPr>
                <w:rFonts w:asciiTheme="minorHAnsi" w:hAnsiTheme="minorHAnsi" w:cstheme="minorHAnsi"/>
              </w:rPr>
              <w:tab/>
            </w:r>
          </w:p>
        </w:tc>
        <w:tc>
          <w:tcPr>
            <w:tcW w:w="992" w:type="dxa"/>
          </w:tcPr>
          <w:p w:rsidR="007A0A15" w:rsidRPr="00C140DD" w:rsidRDefault="007A0A15" w:rsidP="007A0A15">
            <w:pPr>
              <w:pStyle w:val="NormalnyWeb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</w:tcPr>
          <w:p w:rsidR="007A0A15" w:rsidRPr="00C140DD" w:rsidRDefault="007A0A15" w:rsidP="007A0A15">
            <w:pPr>
              <w:pStyle w:val="NormalnyWeb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:rsidR="007A0A15" w:rsidRPr="00C140DD" w:rsidRDefault="007A0A15" w:rsidP="007A0A15">
            <w:pPr>
              <w:pStyle w:val="NormalnyWeb"/>
              <w:rPr>
                <w:rFonts w:asciiTheme="minorHAnsi" w:hAnsiTheme="minorHAnsi" w:cstheme="minorHAnsi"/>
              </w:rPr>
            </w:pPr>
          </w:p>
        </w:tc>
        <w:tc>
          <w:tcPr>
            <w:tcW w:w="1025" w:type="dxa"/>
          </w:tcPr>
          <w:p w:rsidR="007A0A15" w:rsidRPr="00C140DD" w:rsidRDefault="007A0A15" w:rsidP="007A0A15">
            <w:pPr>
              <w:pStyle w:val="NormalnyWeb"/>
              <w:rPr>
                <w:rFonts w:asciiTheme="minorHAnsi" w:hAnsiTheme="minorHAnsi" w:cstheme="minorHAnsi"/>
              </w:rPr>
            </w:pPr>
          </w:p>
        </w:tc>
        <w:tc>
          <w:tcPr>
            <w:tcW w:w="925" w:type="dxa"/>
          </w:tcPr>
          <w:p w:rsidR="007A0A15" w:rsidRPr="00C140DD" w:rsidRDefault="007A0A15" w:rsidP="007A0A15">
            <w:pPr>
              <w:pStyle w:val="NormalnyWeb"/>
              <w:rPr>
                <w:rFonts w:asciiTheme="minorHAnsi" w:hAnsiTheme="minorHAnsi" w:cstheme="minorHAnsi"/>
              </w:rPr>
            </w:pPr>
          </w:p>
        </w:tc>
      </w:tr>
      <w:tr w:rsidR="007A0A15" w:rsidRPr="00C140DD" w:rsidTr="007539FA">
        <w:tc>
          <w:tcPr>
            <w:tcW w:w="3573" w:type="dxa"/>
          </w:tcPr>
          <w:p w:rsidR="007A0A15" w:rsidRPr="00C140DD" w:rsidRDefault="007A0A15" w:rsidP="007A0A15">
            <w:pPr>
              <w:pStyle w:val="NormalnyWeb"/>
              <w:rPr>
                <w:rFonts w:asciiTheme="minorHAnsi" w:hAnsiTheme="minorHAnsi" w:cstheme="minorHAnsi"/>
              </w:rPr>
            </w:pPr>
            <w:r w:rsidRPr="00C140DD">
              <w:rPr>
                <w:rFonts w:asciiTheme="minorHAnsi" w:hAnsiTheme="minorHAnsi" w:cstheme="minorHAnsi"/>
              </w:rPr>
              <w:t>przedstawienie dokumentu referencyjnego dotyczącego prawa właściwego dla wymiany danych;</w:t>
            </w:r>
            <w:r w:rsidRPr="00C140DD">
              <w:rPr>
                <w:rFonts w:asciiTheme="minorHAnsi" w:hAnsiTheme="minorHAnsi" w:cstheme="minorHAnsi"/>
              </w:rPr>
              <w:tab/>
            </w:r>
          </w:p>
        </w:tc>
        <w:tc>
          <w:tcPr>
            <w:tcW w:w="992" w:type="dxa"/>
          </w:tcPr>
          <w:p w:rsidR="007A0A15" w:rsidRPr="00C140DD" w:rsidRDefault="007A0A15" w:rsidP="007A0A15">
            <w:pPr>
              <w:pStyle w:val="NormalnyWeb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</w:tcPr>
          <w:p w:rsidR="007A0A15" w:rsidRPr="00C140DD" w:rsidRDefault="007A0A15" w:rsidP="007A0A15">
            <w:pPr>
              <w:pStyle w:val="NormalnyWeb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:rsidR="007A0A15" w:rsidRPr="00C140DD" w:rsidRDefault="007A0A15" w:rsidP="007A0A15">
            <w:pPr>
              <w:pStyle w:val="NormalnyWeb"/>
              <w:rPr>
                <w:rFonts w:asciiTheme="minorHAnsi" w:hAnsiTheme="minorHAnsi" w:cstheme="minorHAnsi"/>
              </w:rPr>
            </w:pPr>
          </w:p>
        </w:tc>
        <w:tc>
          <w:tcPr>
            <w:tcW w:w="1025" w:type="dxa"/>
          </w:tcPr>
          <w:p w:rsidR="007A0A15" w:rsidRPr="00C140DD" w:rsidRDefault="007A0A15" w:rsidP="007A0A15">
            <w:pPr>
              <w:pStyle w:val="NormalnyWeb"/>
              <w:rPr>
                <w:rFonts w:asciiTheme="minorHAnsi" w:hAnsiTheme="minorHAnsi" w:cstheme="minorHAnsi"/>
              </w:rPr>
            </w:pPr>
          </w:p>
        </w:tc>
        <w:tc>
          <w:tcPr>
            <w:tcW w:w="925" w:type="dxa"/>
          </w:tcPr>
          <w:p w:rsidR="007A0A15" w:rsidRPr="00C140DD" w:rsidRDefault="007A0A15" w:rsidP="007A0A15">
            <w:pPr>
              <w:pStyle w:val="NormalnyWeb"/>
              <w:rPr>
                <w:rFonts w:asciiTheme="minorHAnsi" w:hAnsiTheme="minorHAnsi" w:cstheme="minorHAnsi"/>
              </w:rPr>
            </w:pPr>
          </w:p>
        </w:tc>
      </w:tr>
      <w:tr w:rsidR="007A0A15" w:rsidRPr="00C140DD" w:rsidTr="007539FA">
        <w:tc>
          <w:tcPr>
            <w:tcW w:w="3573" w:type="dxa"/>
          </w:tcPr>
          <w:p w:rsidR="007A0A15" w:rsidRPr="00C140DD" w:rsidRDefault="007A0A15" w:rsidP="007A0A15">
            <w:pPr>
              <w:pStyle w:val="NormalnyWeb"/>
              <w:rPr>
                <w:rFonts w:asciiTheme="minorHAnsi" w:hAnsiTheme="minorHAnsi" w:cstheme="minorHAnsi"/>
              </w:rPr>
            </w:pPr>
            <w:r w:rsidRPr="00C140DD">
              <w:rPr>
                <w:rFonts w:asciiTheme="minorHAnsi" w:hAnsiTheme="minorHAnsi" w:cstheme="minorHAnsi"/>
              </w:rPr>
              <w:t>przedstawienie modelu postanowień umownych opracowanych przez przemysł;</w:t>
            </w:r>
            <w:r w:rsidRPr="00C140DD">
              <w:rPr>
                <w:rFonts w:asciiTheme="minorHAnsi" w:hAnsiTheme="minorHAnsi" w:cstheme="minorHAnsi"/>
              </w:rPr>
              <w:tab/>
            </w:r>
          </w:p>
        </w:tc>
        <w:tc>
          <w:tcPr>
            <w:tcW w:w="992" w:type="dxa"/>
          </w:tcPr>
          <w:p w:rsidR="007A0A15" w:rsidRPr="00C140DD" w:rsidRDefault="007A0A15" w:rsidP="007A0A15">
            <w:pPr>
              <w:pStyle w:val="NormalnyWeb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</w:tcPr>
          <w:p w:rsidR="007A0A15" w:rsidRPr="00C140DD" w:rsidRDefault="007A0A15" w:rsidP="007A0A15">
            <w:pPr>
              <w:pStyle w:val="NormalnyWeb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:rsidR="007A0A15" w:rsidRPr="00C140DD" w:rsidRDefault="007A0A15" w:rsidP="007A0A15">
            <w:pPr>
              <w:pStyle w:val="NormalnyWeb"/>
              <w:rPr>
                <w:rFonts w:asciiTheme="minorHAnsi" w:hAnsiTheme="minorHAnsi" w:cstheme="minorHAnsi"/>
              </w:rPr>
            </w:pPr>
          </w:p>
        </w:tc>
        <w:tc>
          <w:tcPr>
            <w:tcW w:w="1025" w:type="dxa"/>
          </w:tcPr>
          <w:p w:rsidR="007A0A15" w:rsidRPr="00C140DD" w:rsidRDefault="007A0A15" w:rsidP="007A0A15">
            <w:pPr>
              <w:pStyle w:val="NormalnyWeb"/>
              <w:rPr>
                <w:rFonts w:asciiTheme="minorHAnsi" w:hAnsiTheme="minorHAnsi" w:cstheme="minorHAnsi"/>
              </w:rPr>
            </w:pPr>
          </w:p>
        </w:tc>
        <w:tc>
          <w:tcPr>
            <w:tcW w:w="925" w:type="dxa"/>
          </w:tcPr>
          <w:p w:rsidR="007A0A15" w:rsidRPr="00C140DD" w:rsidRDefault="007A0A15" w:rsidP="007A0A15">
            <w:pPr>
              <w:pStyle w:val="NormalnyWeb"/>
              <w:rPr>
                <w:rFonts w:asciiTheme="minorHAnsi" w:hAnsiTheme="minorHAnsi" w:cstheme="minorHAnsi"/>
              </w:rPr>
            </w:pPr>
          </w:p>
        </w:tc>
      </w:tr>
      <w:tr w:rsidR="007A0A15" w:rsidRPr="00C140DD" w:rsidTr="007539FA">
        <w:tc>
          <w:tcPr>
            <w:tcW w:w="3573" w:type="dxa"/>
          </w:tcPr>
          <w:p w:rsidR="007A0A15" w:rsidRPr="00C140DD" w:rsidRDefault="007A0A15" w:rsidP="007A0A15">
            <w:pPr>
              <w:pStyle w:val="NormalnyWeb"/>
              <w:rPr>
                <w:rFonts w:asciiTheme="minorHAnsi" w:hAnsiTheme="minorHAnsi" w:cstheme="minorHAnsi"/>
              </w:rPr>
            </w:pPr>
            <w:r w:rsidRPr="00C140DD">
              <w:rPr>
                <w:rFonts w:asciiTheme="minorHAnsi" w:hAnsiTheme="minorHAnsi" w:cstheme="minorHAnsi"/>
              </w:rPr>
              <w:t>opracowanie nowego modelu postanowień umownych, które dotyczą poszczególnych sektorów, łańcuchów wartości lub mają znaczenie międzysektorowe;</w:t>
            </w:r>
            <w:r w:rsidRPr="00C140DD">
              <w:rPr>
                <w:rFonts w:asciiTheme="minorHAnsi" w:hAnsiTheme="minorHAnsi" w:cstheme="minorHAnsi"/>
              </w:rPr>
              <w:tab/>
            </w:r>
          </w:p>
        </w:tc>
        <w:tc>
          <w:tcPr>
            <w:tcW w:w="992" w:type="dxa"/>
          </w:tcPr>
          <w:p w:rsidR="007A0A15" w:rsidRPr="00C140DD" w:rsidRDefault="007A0A15" w:rsidP="007A0A15">
            <w:pPr>
              <w:pStyle w:val="NormalnyWeb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</w:tcPr>
          <w:p w:rsidR="007A0A15" w:rsidRPr="00C140DD" w:rsidRDefault="007A0A15" w:rsidP="007A0A15">
            <w:pPr>
              <w:pStyle w:val="NormalnyWeb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:rsidR="007A0A15" w:rsidRPr="00C140DD" w:rsidRDefault="007A0A15" w:rsidP="007A0A15">
            <w:pPr>
              <w:pStyle w:val="NormalnyWeb"/>
              <w:rPr>
                <w:rFonts w:asciiTheme="minorHAnsi" w:hAnsiTheme="minorHAnsi" w:cstheme="minorHAnsi"/>
              </w:rPr>
            </w:pPr>
          </w:p>
        </w:tc>
        <w:tc>
          <w:tcPr>
            <w:tcW w:w="1025" w:type="dxa"/>
          </w:tcPr>
          <w:p w:rsidR="007A0A15" w:rsidRPr="00C140DD" w:rsidRDefault="007A0A15" w:rsidP="007A0A15">
            <w:pPr>
              <w:pStyle w:val="NormalnyWeb"/>
              <w:rPr>
                <w:rFonts w:asciiTheme="minorHAnsi" w:hAnsiTheme="minorHAnsi" w:cstheme="minorHAnsi"/>
              </w:rPr>
            </w:pPr>
          </w:p>
        </w:tc>
        <w:tc>
          <w:tcPr>
            <w:tcW w:w="925" w:type="dxa"/>
          </w:tcPr>
          <w:p w:rsidR="007A0A15" w:rsidRPr="00C140DD" w:rsidRDefault="007A0A15" w:rsidP="007A0A15">
            <w:pPr>
              <w:pStyle w:val="NormalnyWeb"/>
              <w:rPr>
                <w:rFonts w:asciiTheme="minorHAnsi" w:hAnsiTheme="minorHAnsi" w:cstheme="minorHAnsi"/>
              </w:rPr>
            </w:pPr>
          </w:p>
        </w:tc>
      </w:tr>
      <w:tr w:rsidR="007A0A15" w:rsidRPr="00C140DD" w:rsidTr="007539FA">
        <w:tc>
          <w:tcPr>
            <w:tcW w:w="3573" w:type="dxa"/>
          </w:tcPr>
          <w:p w:rsidR="007A0A15" w:rsidRPr="00C140DD" w:rsidRDefault="007A0A15" w:rsidP="007A0A15">
            <w:pPr>
              <w:pStyle w:val="NormalnyWeb"/>
              <w:rPr>
                <w:rFonts w:asciiTheme="minorHAnsi" w:hAnsiTheme="minorHAnsi" w:cstheme="minorHAnsi"/>
              </w:rPr>
            </w:pPr>
            <w:r w:rsidRPr="00C140DD">
              <w:rPr>
                <w:rFonts w:asciiTheme="minorHAnsi" w:hAnsiTheme="minorHAnsi" w:cstheme="minorHAnsi"/>
              </w:rPr>
              <w:t xml:space="preserve">opracowanie wytycznych dotyczących opracowywania interfejsów programowania aplikacji (ang. </w:t>
            </w:r>
            <w:r w:rsidRPr="00C140DD">
              <w:rPr>
                <w:rFonts w:asciiTheme="minorHAnsi" w:hAnsiTheme="minorHAnsi" w:cstheme="minorHAnsi"/>
                <w:i/>
              </w:rPr>
              <w:t>Application Programming Interfaces</w:t>
            </w:r>
            <w:r w:rsidRPr="00C140DD">
              <w:rPr>
                <w:rFonts w:asciiTheme="minorHAnsi" w:hAnsiTheme="minorHAnsi" w:cstheme="minorHAnsi"/>
              </w:rPr>
              <w:t>, API) i zarządzania interakcjami z użytkownikami tych API (w tym prace dotyczące modelu warunków korzystania z API [licencji API]);</w:t>
            </w:r>
            <w:r w:rsidRPr="00C140DD">
              <w:rPr>
                <w:rFonts w:asciiTheme="minorHAnsi" w:hAnsiTheme="minorHAnsi" w:cstheme="minorHAnsi"/>
              </w:rPr>
              <w:tab/>
            </w:r>
          </w:p>
        </w:tc>
        <w:tc>
          <w:tcPr>
            <w:tcW w:w="992" w:type="dxa"/>
          </w:tcPr>
          <w:p w:rsidR="007A0A15" w:rsidRPr="00C140DD" w:rsidRDefault="007A0A15" w:rsidP="007A0A15">
            <w:pPr>
              <w:pStyle w:val="NormalnyWeb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</w:tcPr>
          <w:p w:rsidR="007A0A15" w:rsidRPr="00C140DD" w:rsidRDefault="007A0A15" w:rsidP="007A0A15">
            <w:pPr>
              <w:pStyle w:val="NormalnyWeb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:rsidR="007A0A15" w:rsidRPr="00C140DD" w:rsidRDefault="007A0A15" w:rsidP="007A0A15">
            <w:pPr>
              <w:pStyle w:val="NormalnyWeb"/>
              <w:rPr>
                <w:rFonts w:asciiTheme="minorHAnsi" w:hAnsiTheme="minorHAnsi" w:cstheme="minorHAnsi"/>
              </w:rPr>
            </w:pPr>
          </w:p>
        </w:tc>
        <w:tc>
          <w:tcPr>
            <w:tcW w:w="1025" w:type="dxa"/>
          </w:tcPr>
          <w:p w:rsidR="007A0A15" w:rsidRPr="00C140DD" w:rsidRDefault="007A0A15" w:rsidP="007A0A15">
            <w:pPr>
              <w:pStyle w:val="NormalnyWeb"/>
              <w:rPr>
                <w:rFonts w:asciiTheme="minorHAnsi" w:hAnsiTheme="minorHAnsi" w:cstheme="minorHAnsi"/>
              </w:rPr>
            </w:pPr>
          </w:p>
        </w:tc>
        <w:tc>
          <w:tcPr>
            <w:tcW w:w="925" w:type="dxa"/>
          </w:tcPr>
          <w:p w:rsidR="007A0A15" w:rsidRPr="00C140DD" w:rsidRDefault="007A0A15" w:rsidP="007A0A15">
            <w:pPr>
              <w:pStyle w:val="NormalnyWeb"/>
              <w:rPr>
                <w:rFonts w:asciiTheme="minorHAnsi" w:hAnsiTheme="minorHAnsi" w:cstheme="minorHAnsi"/>
              </w:rPr>
            </w:pPr>
          </w:p>
        </w:tc>
      </w:tr>
      <w:tr w:rsidR="007A0A15" w:rsidRPr="00C140DD" w:rsidTr="007539FA">
        <w:tc>
          <w:tcPr>
            <w:tcW w:w="3573" w:type="dxa"/>
          </w:tcPr>
          <w:p w:rsidR="007A0A15" w:rsidRPr="00C140DD" w:rsidRDefault="007A0A15" w:rsidP="007A0A15">
            <w:pPr>
              <w:pStyle w:val="NormalnyWeb"/>
              <w:rPr>
                <w:rFonts w:asciiTheme="minorHAnsi" w:hAnsiTheme="minorHAnsi" w:cstheme="minorHAnsi"/>
              </w:rPr>
            </w:pPr>
            <w:r w:rsidRPr="00C140DD">
              <w:rPr>
                <w:rFonts w:asciiTheme="minorHAnsi" w:hAnsiTheme="minorHAnsi" w:cstheme="minorHAnsi"/>
              </w:rPr>
              <w:t>opracowanie wytycznych dotyczących sposobu gwarantowania bezpieczeństwa danych podczas wymiany danych z innymi podmiotami;</w:t>
            </w:r>
          </w:p>
        </w:tc>
        <w:tc>
          <w:tcPr>
            <w:tcW w:w="992" w:type="dxa"/>
          </w:tcPr>
          <w:p w:rsidR="007A0A15" w:rsidRPr="00C140DD" w:rsidRDefault="007A0A15" w:rsidP="007A0A15">
            <w:pPr>
              <w:pStyle w:val="NormalnyWeb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</w:tcPr>
          <w:p w:rsidR="007A0A15" w:rsidRPr="00C140DD" w:rsidRDefault="007A0A15" w:rsidP="007A0A15">
            <w:pPr>
              <w:pStyle w:val="NormalnyWeb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:rsidR="007A0A15" w:rsidRPr="00C140DD" w:rsidRDefault="007A0A15" w:rsidP="007A0A15">
            <w:pPr>
              <w:pStyle w:val="NormalnyWeb"/>
              <w:rPr>
                <w:rFonts w:asciiTheme="minorHAnsi" w:hAnsiTheme="minorHAnsi" w:cstheme="minorHAnsi"/>
              </w:rPr>
            </w:pPr>
          </w:p>
        </w:tc>
        <w:tc>
          <w:tcPr>
            <w:tcW w:w="1025" w:type="dxa"/>
          </w:tcPr>
          <w:p w:rsidR="007A0A15" w:rsidRPr="00C140DD" w:rsidRDefault="007A0A15" w:rsidP="007A0A15">
            <w:pPr>
              <w:pStyle w:val="NormalnyWeb"/>
              <w:rPr>
                <w:rFonts w:asciiTheme="minorHAnsi" w:hAnsiTheme="minorHAnsi" w:cstheme="minorHAnsi"/>
              </w:rPr>
            </w:pPr>
          </w:p>
        </w:tc>
        <w:tc>
          <w:tcPr>
            <w:tcW w:w="925" w:type="dxa"/>
          </w:tcPr>
          <w:p w:rsidR="007A0A15" w:rsidRPr="00C140DD" w:rsidRDefault="007A0A15" w:rsidP="007A0A15">
            <w:pPr>
              <w:pStyle w:val="NormalnyWeb"/>
              <w:rPr>
                <w:rFonts w:asciiTheme="minorHAnsi" w:hAnsiTheme="minorHAnsi" w:cstheme="minorHAnsi"/>
              </w:rPr>
            </w:pPr>
          </w:p>
        </w:tc>
      </w:tr>
      <w:tr w:rsidR="007A0A15" w:rsidRPr="00C140DD" w:rsidTr="007539FA">
        <w:tc>
          <w:tcPr>
            <w:tcW w:w="3573" w:type="dxa"/>
          </w:tcPr>
          <w:p w:rsidR="007A0A15" w:rsidRPr="00C140DD" w:rsidRDefault="007A0A15" w:rsidP="007A0A15">
            <w:pPr>
              <w:pStyle w:val="NormalnyWeb"/>
              <w:rPr>
                <w:rFonts w:asciiTheme="minorHAnsi" w:hAnsiTheme="minorHAnsi" w:cstheme="minorHAnsi"/>
              </w:rPr>
            </w:pPr>
            <w:r w:rsidRPr="00C140DD">
              <w:rPr>
                <w:rFonts w:asciiTheme="minorHAnsi" w:hAnsiTheme="minorHAnsi" w:cstheme="minorHAnsi"/>
              </w:rPr>
              <w:t>opracowanie wytycznych dotyczących sposobów poprawy identyfikowalności wykorzystywania wymienionych już danych.</w:t>
            </w:r>
          </w:p>
        </w:tc>
        <w:tc>
          <w:tcPr>
            <w:tcW w:w="992" w:type="dxa"/>
          </w:tcPr>
          <w:p w:rsidR="007A0A15" w:rsidRPr="00C140DD" w:rsidRDefault="007A0A15" w:rsidP="007A0A15">
            <w:pPr>
              <w:pStyle w:val="NormalnyWeb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</w:tcPr>
          <w:p w:rsidR="007A0A15" w:rsidRPr="00C140DD" w:rsidRDefault="007A0A15" w:rsidP="007A0A15">
            <w:pPr>
              <w:pStyle w:val="NormalnyWeb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:rsidR="007A0A15" w:rsidRPr="00C140DD" w:rsidRDefault="007A0A15" w:rsidP="007A0A15">
            <w:pPr>
              <w:pStyle w:val="NormalnyWeb"/>
              <w:rPr>
                <w:rFonts w:asciiTheme="minorHAnsi" w:hAnsiTheme="minorHAnsi" w:cstheme="minorHAnsi"/>
              </w:rPr>
            </w:pPr>
          </w:p>
        </w:tc>
        <w:tc>
          <w:tcPr>
            <w:tcW w:w="1025" w:type="dxa"/>
          </w:tcPr>
          <w:p w:rsidR="007A0A15" w:rsidRPr="00C140DD" w:rsidRDefault="007A0A15" w:rsidP="007A0A15">
            <w:pPr>
              <w:pStyle w:val="NormalnyWeb"/>
              <w:rPr>
                <w:rFonts w:asciiTheme="minorHAnsi" w:hAnsiTheme="minorHAnsi" w:cstheme="minorHAnsi"/>
              </w:rPr>
            </w:pPr>
          </w:p>
        </w:tc>
        <w:tc>
          <w:tcPr>
            <w:tcW w:w="925" w:type="dxa"/>
          </w:tcPr>
          <w:p w:rsidR="007A0A15" w:rsidRPr="00C140DD" w:rsidRDefault="007A0A15" w:rsidP="007A0A15">
            <w:pPr>
              <w:pStyle w:val="NormalnyWeb"/>
              <w:rPr>
                <w:rFonts w:asciiTheme="minorHAnsi" w:hAnsiTheme="minorHAnsi" w:cstheme="minorHAnsi"/>
              </w:rPr>
            </w:pPr>
          </w:p>
        </w:tc>
      </w:tr>
    </w:tbl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</w:p>
    <w:p w:rsidR="007A0A15" w:rsidRPr="00C140DD" w:rsidRDefault="007A0A15" w:rsidP="007A0A15">
      <w:pPr>
        <w:pStyle w:val="NormalnyWeb"/>
        <w:numPr>
          <w:ilvl w:val="0"/>
          <w:numId w:val="31"/>
        </w:numPr>
        <w:rPr>
          <w:rFonts w:asciiTheme="minorHAnsi" w:hAnsiTheme="minorHAnsi" w:cstheme="minorHAnsi"/>
        </w:rPr>
      </w:pPr>
      <w:r w:rsidRPr="00C140DD">
        <w:rPr>
          <w:rFonts w:asciiTheme="minorHAnsi" w:hAnsiTheme="minorHAnsi" w:cstheme="minorHAnsi"/>
        </w:rPr>
        <w:lastRenderedPageBreak/>
        <w:t>Jakie inne dokumenty lub usługi byłyby dla Państwa przydatne?</w:t>
      </w:r>
    </w:p>
    <w:p w:rsidR="007A0A15" w:rsidRPr="00C140DD" w:rsidRDefault="007A0A15" w:rsidP="007A0A15">
      <w:pPr>
        <w:pStyle w:val="NormalnyWeb"/>
        <w:rPr>
          <w:rFonts w:asciiTheme="minorHAnsi" w:hAnsiTheme="minorHAnsi" w:cstheme="minorHAnsi"/>
        </w:rPr>
      </w:pPr>
    </w:p>
    <w:p w:rsidR="00486087" w:rsidRPr="00C140DD" w:rsidRDefault="00486087" w:rsidP="007A0A15">
      <w:pPr>
        <w:pStyle w:val="NormalnyWeb"/>
        <w:rPr>
          <w:rFonts w:asciiTheme="minorHAnsi" w:hAnsiTheme="minorHAnsi" w:cstheme="minorHAnsi"/>
        </w:rPr>
      </w:pPr>
    </w:p>
    <w:sectPr w:rsidR="00486087" w:rsidRPr="00C140DD" w:rsidSect="007A0A15">
      <w:headerReference w:type="default" r:id="rId13"/>
      <w:footerReference w:type="default" r:id="rId14"/>
      <w:pgSz w:w="11906" w:h="16838"/>
      <w:pgMar w:top="1417" w:right="1417" w:bottom="1417" w:left="1417" w:header="708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0BFB" w:rsidRDefault="00AD0BFB">
      <w:pPr>
        <w:spacing w:after="0" w:line="240" w:lineRule="auto"/>
      </w:pPr>
      <w:r>
        <w:separator/>
      </w:r>
    </w:p>
  </w:endnote>
  <w:endnote w:type="continuationSeparator" w:id="0">
    <w:p w:rsidR="00AD0BFB" w:rsidRDefault="00AD0BFB">
      <w:pPr>
        <w:spacing w:after="0" w:line="240" w:lineRule="auto"/>
      </w:pPr>
      <w:r>
        <w:continuationSeparator/>
      </w:r>
    </w:p>
  </w:endnote>
  <w:endnote w:type="continuationNotice" w:id="1">
    <w:p w:rsidR="00AD0BFB" w:rsidRDefault="00AD0BF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EUAlbertina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0BFB" w:rsidRDefault="00AD0BFB" w:rsidP="00B74C0B">
    <w:pPr>
      <w:pStyle w:val="Stopka"/>
      <w:pBdr>
        <w:top w:val="thinThickSmallGap" w:sz="24" w:space="0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Strona </w:t>
    </w:r>
    <w:r w:rsidR="00486087">
      <w:fldChar w:fldCharType="begin"/>
    </w:r>
    <w:r w:rsidR="00486087">
      <w:instrText xml:space="preserve"> PAGE   \* MERGEFORMAT </w:instrText>
    </w:r>
    <w:r w:rsidR="00486087">
      <w:fldChar w:fldCharType="separate"/>
    </w:r>
    <w:r w:rsidR="00C140DD" w:rsidRPr="00C140DD">
      <w:rPr>
        <w:rFonts w:asciiTheme="majorHAnsi" w:hAnsiTheme="majorHAnsi"/>
        <w:noProof/>
      </w:rPr>
      <w:t>4</w:t>
    </w:r>
    <w:r w:rsidR="00486087">
      <w:rPr>
        <w:rFonts w:asciiTheme="majorHAnsi" w:hAnsiTheme="majorHAnsi"/>
        <w:noProof/>
      </w:rPr>
      <w:fldChar w:fldCharType="end"/>
    </w:r>
  </w:p>
  <w:p w:rsidR="00AD0BFB" w:rsidRDefault="00AD0BFB" w:rsidP="006842BD">
    <w:pPr>
      <w:pStyle w:val="Stopka"/>
      <w:jc w:val="center"/>
    </w:pPr>
    <w:r>
      <w:rPr>
        <w:noProof/>
        <w:lang w:bidi="ar-SA"/>
      </w:rPr>
      <w:drawing>
        <wp:anchor distT="0" distB="0" distL="114300" distR="114300" simplePos="0" relativeHeight="251658752" behindDoc="1" locked="0" layoutInCell="1" allowOverlap="1" wp14:anchorId="1ADD68B6" wp14:editId="3B06D6F3">
          <wp:simplePos x="0" y="0"/>
          <wp:positionH relativeFrom="column">
            <wp:posOffset>152400</wp:posOffset>
          </wp:positionH>
          <wp:positionV relativeFrom="paragraph">
            <wp:posOffset>-36830</wp:posOffset>
          </wp:positionV>
          <wp:extent cx="1762125" cy="1021080"/>
          <wp:effectExtent l="19050" t="0" r="9525" b="0"/>
          <wp:wrapTight wrapText="bothSides">
            <wp:wrapPolygon edited="0">
              <wp:start x="-234" y="0"/>
              <wp:lineTo x="-234" y="21358"/>
              <wp:lineTo x="21717" y="21358"/>
              <wp:lineTo x="21717" y="0"/>
              <wp:lineTo x="-234" y="0"/>
            </wp:wrapPolygon>
          </wp:wrapTight>
          <wp:docPr id="23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102108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</w:t>
    </w:r>
    <w:r>
      <w:tab/>
      <w:t xml:space="preserve">             </w:t>
    </w:r>
    <w:r>
      <w:rPr>
        <w:noProof/>
        <w:lang w:bidi="ar-SA"/>
      </w:rPr>
      <w:drawing>
        <wp:inline distT="0" distB="0" distL="0" distR="0" wp14:anchorId="1070F109" wp14:editId="57DBA80E">
          <wp:extent cx="1733333" cy="666667"/>
          <wp:effectExtent l="19050" t="0" r="217" b="0"/>
          <wp:docPr id="19" name="Obraz 18" descr="małe logo lf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łe logo lfr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733333" cy="6666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="007A0A15">
      <w:rPr>
        <w:noProof/>
        <w:lang w:bidi="ar-SA"/>
      </w:rPr>
      <w:drawing>
        <wp:inline distT="0" distB="0" distL="0" distR="0" wp14:anchorId="35639137" wp14:editId="47C6A93F">
          <wp:extent cx="1218374" cy="843148"/>
          <wp:effectExtent l="19050" t="0" r="826" b="0"/>
          <wp:docPr id="16" name="Obraz 15" descr="logo_ce-pl-rvb-h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e-pl-rvb-hr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228630" cy="8502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Pr="006842BD">
      <w:rPr>
        <w:noProof/>
        <w:lang w:bidi="ar-SA"/>
      </w:rPr>
      <w:drawing>
        <wp:anchor distT="0" distB="0" distL="114300" distR="114300" simplePos="0" relativeHeight="251657728" behindDoc="0" locked="0" layoutInCell="1" allowOverlap="1" wp14:anchorId="28CC47F5" wp14:editId="3FF14B0F">
          <wp:simplePos x="0" y="0"/>
          <wp:positionH relativeFrom="column">
            <wp:posOffset>319405</wp:posOffset>
          </wp:positionH>
          <wp:positionV relativeFrom="paragraph">
            <wp:posOffset>5942330</wp:posOffset>
          </wp:positionV>
          <wp:extent cx="1181100" cy="1181100"/>
          <wp:effectExtent l="19050" t="0" r="0" b="0"/>
          <wp:wrapNone/>
          <wp:docPr id="12" name="Obraz 3" descr="logo_PL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PL copy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 l="17636" r="22348" b="14308"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1181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0BFB" w:rsidRDefault="00AD0BFB">
      <w:pPr>
        <w:spacing w:after="0" w:line="240" w:lineRule="auto"/>
      </w:pPr>
      <w:r>
        <w:separator/>
      </w:r>
    </w:p>
  </w:footnote>
  <w:footnote w:type="continuationSeparator" w:id="0">
    <w:p w:rsidR="00AD0BFB" w:rsidRDefault="00AD0BFB">
      <w:pPr>
        <w:spacing w:after="0" w:line="240" w:lineRule="auto"/>
      </w:pPr>
      <w:r>
        <w:continuationSeparator/>
      </w:r>
    </w:p>
  </w:footnote>
  <w:footnote w:type="continuationNotice" w:id="1">
    <w:p w:rsidR="00AD0BFB" w:rsidRDefault="00AD0BF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0BFB" w:rsidRDefault="00AD0BFB">
    <w:pPr>
      <w:pStyle w:val="Nagwek"/>
      <w:jc w:val="center"/>
    </w:pPr>
  </w:p>
  <w:p w:rsidR="00AD0BFB" w:rsidRDefault="00AD0BF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25C6D"/>
    <w:multiLevelType w:val="hybridMultilevel"/>
    <w:tmpl w:val="179ACE2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747E87"/>
    <w:multiLevelType w:val="hybridMultilevel"/>
    <w:tmpl w:val="954CE9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7">
      <w:start w:val="1"/>
      <w:numFmt w:val="lowerLetter"/>
      <w:lvlText w:val="%2)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2213BB"/>
    <w:multiLevelType w:val="hybridMultilevel"/>
    <w:tmpl w:val="3042BD8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27D2FDD"/>
    <w:multiLevelType w:val="hybridMultilevel"/>
    <w:tmpl w:val="CEC027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2D30309"/>
    <w:multiLevelType w:val="hybridMultilevel"/>
    <w:tmpl w:val="5AA4B92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CE618D"/>
    <w:multiLevelType w:val="hybridMultilevel"/>
    <w:tmpl w:val="723849C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C551EA"/>
    <w:multiLevelType w:val="hybridMultilevel"/>
    <w:tmpl w:val="5C7A31BE"/>
    <w:lvl w:ilvl="0" w:tplc="480EAED6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F86A37"/>
    <w:multiLevelType w:val="hybridMultilevel"/>
    <w:tmpl w:val="3AD0AD2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DA4D01"/>
    <w:multiLevelType w:val="hybridMultilevel"/>
    <w:tmpl w:val="C2B402C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1E7082"/>
    <w:multiLevelType w:val="hybridMultilevel"/>
    <w:tmpl w:val="D9CE618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0F11E4"/>
    <w:multiLevelType w:val="hybridMultilevel"/>
    <w:tmpl w:val="F2FC36B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542753"/>
    <w:multiLevelType w:val="hybridMultilevel"/>
    <w:tmpl w:val="950A4D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3E314D"/>
    <w:multiLevelType w:val="hybridMultilevel"/>
    <w:tmpl w:val="0B54DDB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7E2245"/>
    <w:multiLevelType w:val="hybridMultilevel"/>
    <w:tmpl w:val="9EB85FB2"/>
    <w:lvl w:ilvl="0" w:tplc="28C6ADCA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 w:val="0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2F5B46"/>
    <w:multiLevelType w:val="hybridMultilevel"/>
    <w:tmpl w:val="B57E2B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3F30E3"/>
    <w:multiLevelType w:val="hybridMultilevel"/>
    <w:tmpl w:val="D70EC2A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67B1766"/>
    <w:multiLevelType w:val="hybridMultilevel"/>
    <w:tmpl w:val="A6185A0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AFE2D21"/>
    <w:multiLevelType w:val="hybridMultilevel"/>
    <w:tmpl w:val="138C3A9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D707BEA"/>
    <w:multiLevelType w:val="hybridMultilevel"/>
    <w:tmpl w:val="0804EAC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F0D5B6B"/>
    <w:multiLevelType w:val="hybridMultilevel"/>
    <w:tmpl w:val="B8A650A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09B0B9B"/>
    <w:multiLevelType w:val="hybridMultilevel"/>
    <w:tmpl w:val="CA7A40F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3FE7844"/>
    <w:multiLevelType w:val="hybridMultilevel"/>
    <w:tmpl w:val="BF444DD2"/>
    <w:lvl w:ilvl="0" w:tplc="D71C0784">
      <w:start w:val="3"/>
      <w:numFmt w:val="bullet"/>
      <w:lvlText w:val=""/>
      <w:lvlJc w:val="left"/>
      <w:pPr>
        <w:ind w:left="1080" w:hanging="360"/>
      </w:pPr>
      <w:rPr>
        <w:rFonts w:ascii="Wingdings" w:eastAsia="Times New Roman" w:hAnsi="Wingding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5AC74CAD"/>
    <w:multiLevelType w:val="hybridMultilevel"/>
    <w:tmpl w:val="B6B82F3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CB26C3A"/>
    <w:multiLevelType w:val="hybridMultilevel"/>
    <w:tmpl w:val="8728765E"/>
    <w:lvl w:ilvl="0" w:tplc="08090001">
      <w:start w:val="1"/>
      <w:numFmt w:val="bullet"/>
      <w:lvlText w:val=""/>
      <w:lvlJc w:val="left"/>
      <w:pPr>
        <w:ind w:left="5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24">
    <w:nsid w:val="611D6B79"/>
    <w:multiLevelType w:val="hybridMultilevel"/>
    <w:tmpl w:val="A78656D0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16E06DA"/>
    <w:multiLevelType w:val="hybridMultilevel"/>
    <w:tmpl w:val="100AA3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2E208CB"/>
    <w:multiLevelType w:val="hybridMultilevel"/>
    <w:tmpl w:val="4050C81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30B3381"/>
    <w:multiLevelType w:val="hybridMultilevel"/>
    <w:tmpl w:val="37E235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62B20EB"/>
    <w:multiLevelType w:val="hybridMultilevel"/>
    <w:tmpl w:val="00FE73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63F2DD3"/>
    <w:multiLevelType w:val="hybridMultilevel"/>
    <w:tmpl w:val="86665B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71F450F"/>
    <w:multiLevelType w:val="hybridMultilevel"/>
    <w:tmpl w:val="3D985F1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16"/>
  </w:num>
  <w:num w:numId="4">
    <w:abstractNumId w:val="8"/>
  </w:num>
  <w:num w:numId="5">
    <w:abstractNumId w:val="5"/>
  </w:num>
  <w:num w:numId="6">
    <w:abstractNumId w:val="17"/>
  </w:num>
  <w:num w:numId="7">
    <w:abstractNumId w:val="12"/>
  </w:num>
  <w:num w:numId="8">
    <w:abstractNumId w:val="30"/>
  </w:num>
  <w:num w:numId="9">
    <w:abstractNumId w:val="22"/>
  </w:num>
  <w:num w:numId="10">
    <w:abstractNumId w:val="19"/>
  </w:num>
  <w:num w:numId="11">
    <w:abstractNumId w:val="7"/>
  </w:num>
  <w:num w:numId="12">
    <w:abstractNumId w:val="2"/>
  </w:num>
  <w:num w:numId="13">
    <w:abstractNumId w:val="10"/>
  </w:num>
  <w:num w:numId="14">
    <w:abstractNumId w:val="28"/>
  </w:num>
  <w:num w:numId="15">
    <w:abstractNumId w:val="3"/>
  </w:num>
  <w:num w:numId="16">
    <w:abstractNumId w:val="29"/>
  </w:num>
  <w:num w:numId="17">
    <w:abstractNumId w:val="25"/>
  </w:num>
  <w:num w:numId="18">
    <w:abstractNumId w:val="23"/>
  </w:num>
  <w:num w:numId="19">
    <w:abstractNumId w:val="14"/>
  </w:num>
  <w:num w:numId="20">
    <w:abstractNumId w:val="20"/>
  </w:num>
  <w:num w:numId="21">
    <w:abstractNumId w:val="27"/>
  </w:num>
  <w:num w:numId="22">
    <w:abstractNumId w:val="4"/>
  </w:num>
  <w:num w:numId="23">
    <w:abstractNumId w:val="24"/>
  </w:num>
  <w:num w:numId="24">
    <w:abstractNumId w:val="18"/>
  </w:num>
  <w:num w:numId="25">
    <w:abstractNumId w:val="13"/>
  </w:num>
  <w:num w:numId="26">
    <w:abstractNumId w:val="26"/>
  </w:num>
  <w:num w:numId="27">
    <w:abstractNumId w:val="6"/>
  </w:num>
  <w:num w:numId="28">
    <w:abstractNumId w:val="11"/>
  </w:num>
  <w:num w:numId="29">
    <w:abstractNumId w:val="21"/>
  </w:num>
  <w:num w:numId="30">
    <w:abstractNumId w:val="15"/>
  </w:num>
  <w:num w:numId="31">
    <w:abstractNumId w:val="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hyphenationZone w:val="425"/>
  <w:drawingGridHorizontalSpacing w:val="10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sTA1NzIzNzMxMTIxsTRV0lEKTi0uzszPAykwqgUAHvNClSwAAAA="/>
    <w:docVar w:name="LW_DocType" w:val="NORMAL"/>
  </w:docVars>
  <w:rsids>
    <w:rsidRoot w:val="003F7D82"/>
    <w:rsid w:val="00004FE7"/>
    <w:rsid w:val="000053A2"/>
    <w:rsid w:val="00010E59"/>
    <w:rsid w:val="0001179B"/>
    <w:rsid w:val="0001262A"/>
    <w:rsid w:val="000129E4"/>
    <w:rsid w:val="00012D2A"/>
    <w:rsid w:val="00017985"/>
    <w:rsid w:val="00017E94"/>
    <w:rsid w:val="0002004D"/>
    <w:rsid w:val="000208DE"/>
    <w:rsid w:val="00020CB1"/>
    <w:rsid w:val="00022606"/>
    <w:rsid w:val="00027D36"/>
    <w:rsid w:val="000300EE"/>
    <w:rsid w:val="00030C8E"/>
    <w:rsid w:val="00033634"/>
    <w:rsid w:val="00033E70"/>
    <w:rsid w:val="000350AA"/>
    <w:rsid w:val="00041538"/>
    <w:rsid w:val="0004261B"/>
    <w:rsid w:val="000435BC"/>
    <w:rsid w:val="00045BFB"/>
    <w:rsid w:val="00050D1C"/>
    <w:rsid w:val="000512D8"/>
    <w:rsid w:val="00052B20"/>
    <w:rsid w:val="00054532"/>
    <w:rsid w:val="000570FC"/>
    <w:rsid w:val="000618EC"/>
    <w:rsid w:val="00063C91"/>
    <w:rsid w:val="0007311D"/>
    <w:rsid w:val="0007350F"/>
    <w:rsid w:val="0007601B"/>
    <w:rsid w:val="00081B33"/>
    <w:rsid w:val="00083718"/>
    <w:rsid w:val="00084BF3"/>
    <w:rsid w:val="00085D2A"/>
    <w:rsid w:val="000870A3"/>
    <w:rsid w:val="00087AB5"/>
    <w:rsid w:val="0009021C"/>
    <w:rsid w:val="0009092C"/>
    <w:rsid w:val="00090B9E"/>
    <w:rsid w:val="00091275"/>
    <w:rsid w:val="00094B6C"/>
    <w:rsid w:val="00095529"/>
    <w:rsid w:val="00095A38"/>
    <w:rsid w:val="000963BF"/>
    <w:rsid w:val="000A1897"/>
    <w:rsid w:val="000A2BDD"/>
    <w:rsid w:val="000A3260"/>
    <w:rsid w:val="000A7CFA"/>
    <w:rsid w:val="000B2578"/>
    <w:rsid w:val="000B4E67"/>
    <w:rsid w:val="000B791E"/>
    <w:rsid w:val="000C1AB7"/>
    <w:rsid w:val="000C5E10"/>
    <w:rsid w:val="000D0642"/>
    <w:rsid w:val="000D2D8A"/>
    <w:rsid w:val="000D3991"/>
    <w:rsid w:val="000D4093"/>
    <w:rsid w:val="000D4D72"/>
    <w:rsid w:val="000D5FB2"/>
    <w:rsid w:val="000E17E3"/>
    <w:rsid w:val="000E2D80"/>
    <w:rsid w:val="000E4B5F"/>
    <w:rsid w:val="000E5C31"/>
    <w:rsid w:val="000E5E7B"/>
    <w:rsid w:val="000E6094"/>
    <w:rsid w:val="000F0C00"/>
    <w:rsid w:val="000F489B"/>
    <w:rsid w:val="000F66F1"/>
    <w:rsid w:val="000F6A98"/>
    <w:rsid w:val="0010002F"/>
    <w:rsid w:val="00101E50"/>
    <w:rsid w:val="00103622"/>
    <w:rsid w:val="00107873"/>
    <w:rsid w:val="00111F7E"/>
    <w:rsid w:val="0011362C"/>
    <w:rsid w:val="00113BBF"/>
    <w:rsid w:val="00114983"/>
    <w:rsid w:val="001173FF"/>
    <w:rsid w:val="00117631"/>
    <w:rsid w:val="0011787C"/>
    <w:rsid w:val="001201E6"/>
    <w:rsid w:val="00120FC2"/>
    <w:rsid w:val="00121041"/>
    <w:rsid w:val="0012145B"/>
    <w:rsid w:val="0012224A"/>
    <w:rsid w:val="00123ABC"/>
    <w:rsid w:val="00124D78"/>
    <w:rsid w:val="001264CA"/>
    <w:rsid w:val="00126BB1"/>
    <w:rsid w:val="00127282"/>
    <w:rsid w:val="0013029B"/>
    <w:rsid w:val="001322CB"/>
    <w:rsid w:val="001369CC"/>
    <w:rsid w:val="00141BDD"/>
    <w:rsid w:val="0014598F"/>
    <w:rsid w:val="00150CCB"/>
    <w:rsid w:val="00151315"/>
    <w:rsid w:val="00161329"/>
    <w:rsid w:val="00161804"/>
    <w:rsid w:val="00162FA5"/>
    <w:rsid w:val="00163390"/>
    <w:rsid w:val="0017212F"/>
    <w:rsid w:val="00174951"/>
    <w:rsid w:val="00174BF6"/>
    <w:rsid w:val="00175371"/>
    <w:rsid w:val="0017698F"/>
    <w:rsid w:val="0018142F"/>
    <w:rsid w:val="00182518"/>
    <w:rsid w:val="0018264C"/>
    <w:rsid w:val="00192BA1"/>
    <w:rsid w:val="00196125"/>
    <w:rsid w:val="0019630A"/>
    <w:rsid w:val="00197F2F"/>
    <w:rsid w:val="001A18E8"/>
    <w:rsid w:val="001A5450"/>
    <w:rsid w:val="001A60FF"/>
    <w:rsid w:val="001C1A68"/>
    <w:rsid w:val="001C6008"/>
    <w:rsid w:val="001C6C6D"/>
    <w:rsid w:val="001D6D34"/>
    <w:rsid w:val="001D7044"/>
    <w:rsid w:val="001E0D31"/>
    <w:rsid w:val="001E37CB"/>
    <w:rsid w:val="001E53F9"/>
    <w:rsid w:val="001E71A0"/>
    <w:rsid w:val="001F30DA"/>
    <w:rsid w:val="001F7175"/>
    <w:rsid w:val="00200F8F"/>
    <w:rsid w:val="002031FC"/>
    <w:rsid w:val="00207E99"/>
    <w:rsid w:val="002103F5"/>
    <w:rsid w:val="0021339D"/>
    <w:rsid w:val="00214392"/>
    <w:rsid w:val="0022119A"/>
    <w:rsid w:val="00222B7F"/>
    <w:rsid w:val="002252EE"/>
    <w:rsid w:val="0022592A"/>
    <w:rsid w:val="0022759A"/>
    <w:rsid w:val="00232A4C"/>
    <w:rsid w:val="002369E2"/>
    <w:rsid w:val="0024168A"/>
    <w:rsid w:val="00241FE9"/>
    <w:rsid w:val="00244142"/>
    <w:rsid w:val="002444B8"/>
    <w:rsid w:val="00245058"/>
    <w:rsid w:val="002476E4"/>
    <w:rsid w:val="002508C5"/>
    <w:rsid w:val="002539DE"/>
    <w:rsid w:val="00261909"/>
    <w:rsid w:val="002639AF"/>
    <w:rsid w:val="00263D9E"/>
    <w:rsid w:val="00264C65"/>
    <w:rsid w:val="00265485"/>
    <w:rsid w:val="0026561C"/>
    <w:rsid w:val="00266235"/>
    <w:rsid w:val="0026790A"/>
    <w:rsid w:val="002705C1"/>
    <w:rsid w:val="002709B0"/>
    <w:rsid w:val="00276036"/>
    <w:rsid w:val="0027700A"/>
    <w:rsid w:val="00281DF2"/>
    <w:rsid w:val="002825B6"/>
    <w:rsid w:val="002827F1"/>
    <w:rsid w:val="00287348"/>
    <w:rsid w:val="00293414"/>
    <w:rsid w:val="00295314"/>
    <w:rsid w:val="002954C5"/>
    <w:rsid w:val="002A2912"/>
    <w:rsid w:val="002A3744"/>
    <w:rsid w:val="002A695F"/>
    <w:rsid w:val="002A7080"/>
    <w:rsid w:val="002A7662"/>
    <w:rsid w:val="002B0CF9"/>
    <w:rsid w:val="002B1980"/>
    <w:rsid w:val="002B251C"/>
    <w:rsid w:val="002B40DE"/>
    <w:rsid w:val="002B4562"/>
    <w:rsid w:val="002B6A24"/>
    <w:rsid w:val="002C0E2B"/>
    <w:rsid w:val="002C18ED"/>
    <w:rsid w:val="002C31CC"/>
    <w:rsid w:val="002C573F"/>
    <w:rsid w:val="002C5A8D"/>
    <w:rsid w:val="002C5E5A"/>
    <w:rsid w:val="002C5EB0"/>
    <w:rsid w:val="002D003F"/>
    <w:rsid w:val="002D5A83"/>
    <w:rsid w:val="002E0A72"/>
    <w:rsid w:val="002E147D"/>
    <w:rsid w:val="002E1810"/>
    <w:rsid w:val="002E41CB"/>
    <w:rsid w:val="002E4AB1"/>
    <w:rsid w:val="002E6627"/>
    <w:rsid w:val="002E67C3"/>
    <w:rsid w:val="002F3DA6"/>
    <w:rsid w:val="002F4198"/>
    <w:rsid w:val="002F5119"/>
    <w:rsid w:val="0030131F"/>
    <w:rsid w:val="0030651A"/>
    <w:rsid w:val="00310A9D"/>
    <w:rsid w:val="00313893"/>
    <w:rsid w:val="003146FF"/>
    <w:rsid w:val="00314D91"/>
    <w:rsid w:val="00316DED"/>
    <w:rsid w:val="00317E9D"/>
    <w:rsid w:val="003272C9"/>
    <w:rsid w:val="00327AB2"/>
    <w:rsid w:val="003303CB"/>
    <w:rsid w:val="00332A74"/>
    <w:rsid w:val="003341D2"/>
    <w:rsid w:val="00335231"/>
    <w:rsid w:val="00335C25"/>
    <w:rsid w:val="00335FCE"/>
    <w:rsid w:val="0033603B"/>
    <w:rsid w:val="00337018"/>
    <w:rsid w:val="0033781F"/>
    <w:rsid w:val="00341B50"/>
    <w:rsid w:val="003424EB"/>
    <w:rsid w:val="0035068A"/>
    <w:rsid w:val="00351AD8"/>
    <w:rsid w:val="003550E8"/>
    <w:rsid w:val="00355341"/>
    <w:rsid w:val="00363B30"/>
    <w:rsid w:val="00367187"/>
    <w:rsid w:val="00367516"/>
    <w:rsid w:val="00367D1F"/>
    <w:rsid w:val="00371DF3"/>
    <w:rsid w:val="003726A5"/>
    <w:rsid w:val="003762BE"/>
    <w:rsid w:val="00387BBE"/>
    <w:rsid w:val="003900D0"/>
    <w:rsid w:val="003906D4"/>
    <w:rsid w:val="00396D8A"/>
    <w:rsid w:val="003A001D"/>
    <w:rsid w:val="003A2CC5"/>
    <w:rsid w:val="003A4EAC"/>
    <w:rsid w:val="003A6D7A"/>
    <w:rsid w:val="003A7BCE"/>
    <w:rsid w:val="003B06A1"/>
    <w:rsid w:val="003B19A3"/>
    <w:rsid w:val="003B4AA9"/>
    <w:rsid w:val="003B548B"/>
    <w:rsid w:val="003B5A41"/>
    <w:rsid w:val="003B6090"/>
    <w:rsid w:val="003B6955"/>
    <w:rsid w:val="003B74DA"/>
    <w:rsid w:val="003C344E"/>
    <w:rsid w:val="003C5047"/>
    <w:rsid w:val="003C5CE5"/>
    <w:rsid w:val="003D051E"/>
    <w:rsid w:val="003D090A"/>
    <w:rsid w:val="003D4FD2"/>
    <w:rsid w:val="003D7766"/>
    <w:rsid w:val="003E614A"/>
    <w:rsid w:val="003F0873"/>
    <w:rsid w:val="003F7D82"/>
    <w:rsid w:val="00403666"/>
    <w:rsid w:val="00405BE2"/>
    <w:rsid w:val="004061F6"/>
    <w:rsid w:val="00407827"/>
    <w:rsid w:val="00407A3F"/>
    <w:rsid w:val="00411814"/>
    <w:rsid w:val="004134C7"/>
    <w:rsid w:val="00413F37"/>
    <w:rsid w:val="004163E2"/>
    <w:rsid w:val="00416AFE"/>
    <w:rsid w:val="0042171A"/>
    <w:rsid w:val="00422723"/>
    <w:rsid w:val="004309F9"/>
    <w:rsid w:val="00434542"/>
    <w:rsid w:val="0043606A"/>
    <w:rsid w:val="00436427"/>
    <w:rsid w:val="00436BF8"/>
    <w:rsid w:val="004371E7"/>
    <w:rsid w:val="00440116"/>
    <w:rsid w:val="00441F55"/>
    <w:rsid w:val="004450D0"/>
    <w:rsid w:val="00445DE3"/>
    <w:rsid w:val="004515D0"/>
    <w:rsid w:val="00452499"/>
    <w:rsid w:val="004569B9"/>
    <w:rsid w:val="00464FAD"/>
    <w:rsid w:val="00466507"/>
    <w:rsid w:val="004703F8"/>
    <w:rsid w:val="00470DE2"/>
    <w:rsid w:val="00472949"/>
    <w:rsid w:val="00473B6D"/>
    <w:rsid w:val="004767DB"/>
    <w:rsid w:val="00477726"/>
    <w:rsid w:val="00477A09"/>
    <w:rsid w:val="004811A8"/>
    <w:rsid w:val="0048313D"/>
    <w:rsid w:val="00486087"/>
    <w:rsid w:val="004946C3"/>
    <w:rsid w:val="00494EE6"/>
    <w:rsid w:val="004A2165"/>
    <w:rsid w:val="004A2983"/>
    <w:rsid w:val="004A2A3D"/>
    <w:rsid w:val="004A5658"/>
    <w:rsid w:val="004A7089"/>
    <w:rsid w:val="004B5EED"/>
    <w:rsid w:val="004B6686"/>
    <w:rsid w:val="004B6825"/>
    <w:rsid w:val="004B7607"/>
    <w:rsid w:val="004C000E"/>
    <w:rsid w:val="004C3776"/>
    <w:rsid w:val="004C42FB"/>
    <w:rsid w:val="004C6228"/>
    <w:rsid w:val="004C7D51"/>
    <w:rsid w:val="004D3A5B"/>
    <w:rsid w:val="004D503B"/>
    <w:rsid w:val="004D5182"/>
    <w:rsid w:val="004D53F7"/>
    <w:rsid w:val="004D6306"/>
    <w:rsid w:val="004D63C3"/>
    <w:rsid w:val="004D6DFC"/>
    <w:rsid w:val="004E1DEF"/>
    <w:rsid w:val="004E24C3"/>
    <w:rsid w:val="004E3385"/>
    <w:rsid w:val="004E6F39"/>
    <w:rsid w:val="004F1FA9"/>
    <w:rsid w:val="004F275A"/>
    <w:rsid w:val="004F316B"/>
    <w:rsid w:val="004F3874"/>
    <w:rsid w:val="004F42B6"/>
    <w:rsid w:val="004F7B11"/>
    <w:rsid w:val="005217EB"/>
    <w:rsid w:val="00523003"/>
    <w:rsid w:val="00523F39"/>
    <w:rsid w:val="005259D9"/>
    <w:rsid w:val="00530239"/>
    <w:rsid w:val="005314D6"/>
    <w:rsid w:val="00531A2E"/>
    <w:rsid w:val="00532AB4"/>
    <w:rsid w:val="00532DA1"/>
    <w:rsid w:val="005342F5"/>
    <w:rsid w:val="00542550"/>
    <w:rsid w:val="005435CB"/>
    <w:rsid w:val="00544B37"/>
    <w:rsid w:val="005457DF"/>
    <w:rsid w:val="0055388F"/>
    <w:rsid w:val="00561E9E"/>
    <w:rsid w:val="00561F42"/>
    <w:rsid w:val="00565714"/>
    <w:rsid w:val="00566B5B"/>
    <w:rsid w:val="00566D5F"/>
    <w:rsid w:val="00570179"/>
    <w:rsid w:val="00572E30"/>
    <w:rsid w:val="00575345"/>
    <w:rsid w:val="005761AB"/>
    <w:rsid w:val="00581849"/>
    <w:rsid w:val="00582BEA"/>
    <w:rsid w:val="00583E45"/>
    <w:rsid w:val="00585BE7"/>
    <w:rsid w:val="00586A54"/>
    <w:rsid w:val="00586C73"/>
    <w:rsid w:val="00590E6E"/>
    <w:rsid w:val="0059183A"/>
    <w:rsid w:val="00591B6D"/>
    <w:rsid w:val="005924AD"/>
    <w:rsid w:val="00592727"/>
    <w:rsid w:val="00594785"/>
    <w:rsid w:val="005948E5"/>
    <w:rsid w:val="0059546E"/>
    <w:rsid w:val="00596FC2"/>
    <w:rsid w:val="00597B28"/>
    <w:rsid w:val="00597C38"/>
    <w:rsid w:val="005A3299"/>
    <w:rsid w:val="005A3A76"/>
    <w:rsid w:val="005A610D"/>
    <w:rsid w:val="005A6747"/>
    <w:rsid w:val="005B1CA7"/>
    <w:rsid w:val="005B3F65"/>
    <w:rsid w:val="005B49CE"/>
    <w:rsid w:val="005B67BF"/>
    <w:rsid w:val="005B776D"/>
    <w:rsid w:val="005B7C6D"/>
    <w:rsid w:val="005C1830"/>
    <w:rsid w:val="005C2066"/>
    <w:rsid w:val="005D4C87"/>
    <w:rsid w:val="005D5E17"/>
    <w:rsid w:val="005D6846"/>
    <w:rsid w:val="005D6D76"/>
    <w:rsid w:val="005E017B"/>
    <w:rsid w:val="005F3E1B"/>
    <w:rsid w:val="005F4463"/>
    <w:rsid w:val="00601ACE"/>
    <w:rsid w:val="00602F3F"/>
    <w:rsid w:val="00604F19"/>
    <w:rsid w:val="0060573F"/>
    <w:rsid w:val="0061105E"/>
    <w:rsid w:val="0061140E"/>
    <w:rsid w:val="00616F8A"/>
    <w:rsid w:val="00620149"/>
    <w:rsid w:val="0062103D"/>
    <w:rsid w:val="00624C27"/>
    <w:rsid w:val="00625EC2"/>
    <w:rsid w:val="006266EF"/>
    <w:rsid w:val="0062703D"/>
    <w:rsid w:val="0062727D"/>
    <w:rsid w:val="00631202"/>
    <w:rsid w:val="0063172A"/>
    <w:rsid w:val="00641AF9"/>
    <w:rsid w:val="00642B69"/>
    <w:rsid w:val="006524E2"/>
    <w:rsid w:val="006524E7"/>
    <w:rsid w:val="00652BBA"/>
    <w:rsid w:val="00653C39"/>
    <w:rsid w:val="00670148"/>
    <w:rsid w:val="00670612"/>
    <w:rsid w:val="006707D1"/>
    <w:rsid w:val="00672038"/>
    <w:rsid w:val="00675DFA"/>
    <w:rsid w:val="0067640B"/>
    <w:rsid w:val="00677FA8"/>
    <w:rsid w:val="006836A1"/>
    <w:rsid w:val="006842BD"/>
    <w:rsid w:val="00690FB0"/>
    <w:rsid w:val="0069140D"/>
    <w:rsid w:val="00691BF4"/>
    <w:rsid w:val="00694D68"/>
    <w:rsid w:val="006A0E4E"/>
    <w:rsid w:val="006A64FF"/>
    <w:rsid w:val="006A6E1D"/>
    <w:rsid w:val="006B401B"/>
    <w:rsid w:val="006B62BE"/>
    <w:rsid w:val="006C16A8"/>
    <w:rsid w:val="006C3382"/>
    <w:rsid w:val="006C4A59"/>
    <w:rsid w:val="006C7829"/>
    <w:rsid w:val="006D01E9"/>
    <w:rsid w:val="006D1BF8"/>
    <w:rsid w:val="006D26CC"/>
    <w:rsid w:val="006D5153"/>
    <w:rsid w:val="006D71D4"/>
    <w:rsid w:val="006E07D5"/>
    <w:rsid w:val="006E2070"/>
    <w:rsid w:val="006E3EF8"/>
    <w:rsid w:val="006E5993"/>
    <w:rsid w:val="006E73CC"/>
    <w:rsid w:val="006F0279"/>
    <w:rsid w:val="0070174A"/>
    <w:rsid w:val="00705793"/>
    <w:rsid w:val="00706564"/>
    <w:rsid w:val="00707B8E"/>
    <w:rsid w:val="00710A7D"/>
    <w:rsid w:val="0071295C"/>
    <w:rsid w:val="007129E9"/>
    <w:rsid w:val="00712EEF"/>
    <w:rsid w:val="00715700"/>
    <w:rsid w:val="00716D3A"/>
    <w:rsid w:val="0072126B"/>
    <w:rsid w:val="00723DC6"/>
    <w:rsid w:val="00724114"/>
    <w:rsid w:val="007268B4"/>
    <w:rsid w:val="00746A7A"/>
    <w:rsid w:val="00750AEF"/>
    <w:rsid w:val="007514D2"/>
    <w:rsid w:val="0075419F"/>
    <w:rsid w:val="0075438D"/>
    <w:rsid w:val="00757B78"/>
    <w:rsid w:val="00761FBA"/>
    <w:rsid w:val="007656B8"/>
    <w:rsid w:val="00766B34"/>
    <w:rsid w:val="00770236"/>
    <w:rsid w:val="0077474A"/>
    <w:rsid w:val="00777BF3"/>
    <w:rsid w:val="007814A9"/>
    <w:rsid w:val="0078196B"/>
    <w:rsid w:val="00781B48"/>
    <w:rsid w:val="00782905"/>
    <w:rsid w:val="0078548B"/>
    <w:rsid w:val="00786B87"/>
    <w:rsid w:val="00790860"/>
    <w:rsid w:val="00793907"/>
    <w:rsid w:val="00794F35"/>
    <w:rsid w:val="0079519F"/>
    <w:rsid w:val="00797EE6"/>
    <w:rsid w:val="007A0A15"/>
    <w:rsid w:val="007A2FCE"/>
    <w:rsid w:val="007A6CB6"/>
    <w:rsid w:val="007A6D7D"/>
    <w:rsid w:val="007B1C01"/>
    <w:rsid w:val="007B24D4"/>
    <w:rsid w:val="007C1997"/>
    <w:rsid w:val="007C5A36"/>
    <w:rsid w:val="007C7EC2"/>
    <w:rsid w:val="007D3DD9"/>
    <w:rsid w:val="007D41E0"/>
    <w:rsid w:val="007D6753"/>
    <w:rsid w:val="007D7613"/>
    <w:rsid w:val="007E2C73"/>
    <w:rsid w:val="007E5833"/>
    <w:rsid w:val="007E68AF"/>
    <w:rsid w:val="007F02EF"/>
    <w:rsid w:val="007F2905"/>
    <w:rsid w:val="007F32E1"/>
    <w:rsid w:val="007F73B0"/>
    <w:rsid w:val="007F7A4A"/>
    <w:rsid w:val="008070B8"/>
    <w:rsid w:val="0081020A"/>
    <w:rsid w:val="008149C9"/>
    <w:rsid w:val="008201FD"/>
    <w:rsid w:val="00831DAA"/>
    <w:rsid w:val="00831EC9"/>
    <w:rsid w:val="0083274B"/>
    <w:rsid w:val="008327F6"/>
    <w:rsid w:val="00834BC5"/>
    <w:rsid w:val="00834FB3"/>
    <w:rsid w:val="008354CB"/>
    <w:rsid w:val="008371E8"/>
    <w:rsid w:val="0084108A"/>
    <w:rsid w:val="0084143C"/>
    <w:rsid w:val="00843B7D"/>
    <w:rsid w:val="00846A95"/>
    <w:rsid w:val="00846ABC"/>
    <w:rsid w:val="00850EFC"/>
    <w:rsid w:val="008529E2"/>
    <w:rsid w:val="008563A9"/>
    <w:rsid w:val="0085706C"/>
    <w:rsid w:val="00861C71"/>
    <w:rsid w:val="00861FDE"/>
    <w:rsid w:val="008661CA"/>
    <w:rsid w:val="00866C40"/>
    <w:rsid w:val="008707C2"/>
    <w:rsid w:val="008709B1"/>
    <w:rsid w:val="008709CD"/>
    <w:rsid w:val="00871A67"/>
    <w:rsid w:val="00874B22"/>
    <w:rsid w:val="00875FB2"/>
    <w:rsid w:val="0087601F"/>
    <w:rsid w:val="008764E7"/>
    <w:rsid w:val="008835D3"/>
    <w:rsid w:val="00885A8E"/>
    <w:rsid w:val="00885F2C"/>
    <w:rsid w:val="00886CF1"/>
    <w:rsid w:val="008A3CD2"/>
    <w:rsid w:val="008A4E23"/>
    <w:rsid w:val="008A4E9F"/>
    <w:rsid w:val="008A56FE"/>
    <w:rsid w:val="008A7240"/>
    <w:rsid w:val="008B06D7"/>
    <w:rsid w:val="008B1649"/>
    <w:rsid w:val="008B2C7F"/>
    <w:rsid w:val="008B4F89"/>
    <w:rsid w:val="008B7CEA"/>
    <w:rsid w:val="008C062B"/>
    <w:rsid w:val="008C7E3D"/>
    <w:rsid w:val="008D108D"/>
    <w:rsid w:val="008D223B"/>
    <w:rsid w:val="008D5304"/>
    <w:rsid w:val="008D5D85"/>
    <w:rsid w:val="008D5F5A"/>
    <w:rsid w:val="008D6627"/>
    <w:rsid w:val="008E0E48"/>
    <w:rsid w:val="008E2FC0"/>
    <w:rsid w:val="008E5CCE"/>
    <w:rsid w:val="008E6492"/>
    <w:rsid w:val="008E6DFB"/>
    <w:rsid w:val="008F0E01"/>
    <w:rsid w:val="008F27AB"/>
    <w:rsid w:val="008F28BE"/>
    <w:rsid w:val="008F4F71"/>
    <w:rsid w:val="008F7DC7"/>
    <w:rsid w:val="0090146D"/>
    <w:rsid w:val="009018F5"/>
    <w:rsid w:val="00905E32"/>
    <w:rsid w:val="009067B6"/>
    <w:rsid w:val="00910C62"/>
    <w:rsid w:val="009127CF"/>
    <w:rsid w:val="00912937"/>
    <w:rsid w:val="0091318D"/>
    <w:rsid w:val="00914551"/>
    <w:rsid w:val="00914D93"/>
    <w:rsid w:val="00915D34"/>
    <w:rsid w:val="00920C6B"/>
    <w:rsid w:val="00922129"/>
    <w:rsid w:val="009222F7"/>
    <w:rsid w:val="0092315C"/>
    <w:rsid w:val="009276A6"/>
    <w:rsid w:val="00930852"/>
    <w:rsid w:val="0093468D"/>
    <w:rsid w:val="00934905"/>
    <w:rsid w:val="00937EC1"/>
    <w:rsid w:val="00942DD4"/>
    <w:rsid w:val="00943A56"/>
    <w:rsid w:val="00945187"/>
    <w:rsid w:val="00955C3C"/>
    <w:rsid w:val="00960123"/>
    <w:rsid w:val="00960333"/>
    <w:rsid w:val="00962419"/>
    <w:rsid w:val="00966140"/>
    <w:rsid w:val="00974988"/>
    <w:rsid w:val="00974A62"/>
    <w:rsid w:val="0097570B"/>
    <w:rsid w:val="009824C2"/>
    <w:rsid w:val="009838D7"/>
    <w:rsid w:val="00986008"/>
    <w:rsid w:val="00993B16"/>
    <w:rsid w:val="009956ED"/>
    <w:rsid w:val="00996428"/>
    <w:rsid w:val="009A163D"/>
    <w:rsid w:val="009A16DE"/>
    <w:rsid w:val="009A1D81"/>
    <w:rsid w:val="009A6AD0"/>
    <w:rsid w:val="009A7A33"/>
    <w:rsid w:val="009A7C13"/>
    <w:rsid w:val="009B0612"/>
    <w:rsid w:val="009B19DA"/>
    <w:rsid w:val="009B1DEB"/>
    <w:rsid w:val="009B3392"/>
    <w:rsid w:val="009B36C9"/>
    <w:rsid w:val="009B5BD9"/>
    <w:rsid w:val="009C05FB"/>
    <w:rsid w:val="009C34AF"/>
    <w:rsid w:val="009C4260"/>
    <w:rsid w:val="009C4356"/>
    <w:rsid w:val="009C5AE5"/>
    <w:rsid w:val="009C60B5"/>
    <w:rsid w:val="009C623C"/>
    <w:rsid w:val="009D086B"/>
    <w:rsid w:val="009D0F04"/>
    <w:rsid w:val="009D5262"/>
    <w:rsid w:val="009D7C95"/>
    <w:rsid w:val="009E08B4"/>
    <w:rsid w:val="009E124A"/>
    <w:rsid w:val="009E23F0"/>
    <w:rsid w:val="009E2756"/>
    <w:rsid w:val="009E6BAD"/>
    <w:rsid w:val="009E6CC1"/>
    <w:rsid w:val="009E7581"/>
    <w:rsid w:val="009E79E9"/>
    <w:rsid w:val="009E7CA5"/>
    <w:rsid w:val="009F13FF"/>
    <w:rsid w:val="009F1C18"/>
    <w:rsid w:val="009F4631"/>
    <w:rsid w:val="009F50B2"/>
    <w:rsid w:val="00A02C48"/>
    <w:rsid w:val="00A053B0"/>
    <w:rsid w:val="00A06C33"/>
    <w:rsid w:val="00A07AFD"/>
    <w:rsid w:val="00A14B3A"/>
    <w:rsid w:val="00A172EE"/>
    <w:rsid w:val="00A17E51"/>
    <w:rsid w:val="00A20AD2"/>
    <w:rsid w:val="00A2101B"/>
    <w:rsid w:val="00A22916"/>
    <w:rsid w:val="00A244CE"/>
    <w:rsid w:val="00A25347"/>
    <w:rsid w:val="00A3074A"/>
    <w:rsid w:val="00A30967"/>
    <w:rsid w:val="00A3212C"/>
    <w:rsid w:val="00A375DF"/>
    <w:rsid w:val="00A40C08"/>
    <w:rsid w:val="00A40CA0"/>
    <w:rsid w:val="00A43CC2"/>
    <w:rsid w:val="00A446D8"/>
    <w:rsid w:val="00A46DC2"/>
    <w:rsid w:val="00A473CD"/>
    <w:rsid w:val="00A516CC"/>
    <w:rsid w:val="00A52223"/>
    <w:rsid w:val="00A53BF0"/>
    <w:rsid w:val="00A610C0"/>
    <w:rsid w:val="00A64984"/>
    <w:rsid w:val="00A66631"/>
    <w:rsid w:val="00A75611"/>
    <w:rsid w:val="00A80956"/>
    <w:rsid w:val="00A8127C"/>
    <w:rsid w:val="00A82A60"/>
    <w:rsid w:val="00A84167"/>
    <w:rsid w:val="00A85349"/>
    <w:rsid w:val="00A85D33"/>
    <w:rsid w:val="00A91CC0"/>
    <w:rsid w:val="00A92696"/>
    <w:rsid w:val="00A93809"/>
    <w:rsid w:val="00A959A3"/>
    <w:rsid w:val="00A977F7"/>
    <w:rsid w:val="00AA088B"/>
    <w:rsid w:val="00AA1334"/>
    <w:rsid w:val="00AA4AAC"/>
    <w:rsid w:val="00AA5D24"/>
    <w:rsid w:val="00AA66FD"/>
    <w:rsid w:val="00AB01E2"/>
    <w:rsid w:val="00AB06F9"/>
    <w:rsid w:val="00AB40CD"/>
    <w:rsid w:val="00AB4EF0"/>
    <w:rsid w:val="00AB51B7"/>
    <w:rsid w:val="00AB67F1"/>
    <w:rsid w:val="00AC0066"/>
    <w:rsid w:val="00AC0FDE"/>
    <w:rsid w:val="00AC1D00"/>
    <w:rsid w:val="00AD0BFB"/>
    <w:rsid w:val="00AD15E6"/>
    <w:rsid w:val="00AD259F"/>
    <w:rsid w:val="00AE38BF"/>
    <w:rsid w:val="00AE5643"/>
    <w:rsid w:val="00AE7E93"/>
    <w:rsid w:val="00AF1B70"/>
    <w:rsid w:val="00AF77EB"/>
    <w:rsid w:val="00B023A1"/>
    <w:rsid w:val="00B17324"/>
    <w:rsid w:val="00B1774C"/>
    <w:rsid w:val="00B1782B"/>
    <w:rsid w:val="00B2055D"/>
    <w:rsid w:val="00B23586"/>
    <w:rsid w:val="00B23839"/>
    <w:rsid w:val="00B261CD"/>
    <w:rsid w:val="00B26C35"/>
    <w:rsid w:val="00B30AA7"/>
    <w:rsid w:val="00B36186"/>
    <w:rsid w:val="00B3741B"/>
    <w:rsid w:val="00B4084F"/>
    <w:rsid w:val="00B41925"/>
    <w:rsid w:val="00B422F7"/>
    <w:rsid w:val="00B51C87"/>
    <w:rsid w:val="00B52618"/>
    <w:rsid w:val="00B52C11"/>
    <w:rsid w:val="00B547DF"/>
    <w:rsid w:val="00B55667"/>
    <w:rsid w:val="00B60F97"/>
    <w:rsid w:val="00B61176"/>
    <w:rsid w:val="00B626AF"/>
    <w:rsid w:val="00B63387"/>
    <w:rsid w:val="00B64114"/>
    <w:rsid w:val="00B64DFA"/>
    <w:rsid w:val="00B669EC"/>
    <w:rsid w:val="00B71EE8"/>
    <w:rsid w:val="00B74C0B"/>
    <w:rsid w:val="00B753F6"/>
    <w:rsid w:val="00B7770A"/>
    <w:rsid w:val="00B77B1D"/>
    <w:rsid w:val="00B8224A"/>
    <w:rsid w:val="00B83E56"/>
    <w:rsid w:val="00B85BE7"/>
    <w:rsid w:val="00B85F2B"/>
    <w:rsid w:val="00B92A16"/>
    <w:rsid w:val="00BA1064"/>
    <w:rsid w:val="00BA30E4"/>
    <w:rsid w:val="00BA3562"/>
    <w:rsid w:val="00BA5490"/>
    <w:rsid w:val="00BB0E96"/>
    <w:rsid w:val="00BB10FD"/>
    <w:rsid w:val="00BB1918"/>
    <w:rsid w:val="00BB1947"/>
    <w:rsid w:val="00BB1FB7"/>
    <w:rsid w:val="00BB4FEE"/>
    <w:rsid w:val="00BB6D8C"/>
    <w:rsid w:val="00BC1F5A"/>
    <w:rsid w:val="00BC3770"/>
    <w:rsid w:val="00BC3D4D"/>
    <w:rsid w:val="00BC4E2A"/>
    <w:rsid w:val="00BC6612"/>
    <w:rsid w:val="00BD3D0E"/>
    <w:rsid w:val="00BD48AB"/>
    <w:rsid w:val="00BD6E98"/>
    <w:rsid w:val="00BE0F22"/>
    <w:rsid w:val="00BE18F5"/>
    <w:rsid w:val="00BE5AF1"/>
    <w:rsid w:val="00BE687D"/>
    <w:rsid w:val="00BF05D3"/>
    <w:rsid w:val="00BF1CAE"/>
    <w:rsid w:val="00BF2450"/>
    <w:rsid w:val="00BF3575"/>
    <w:rsid w:val="00BF3893"/>
    <w:rsid w:val="00BF3BF8"/>
    <w:rsid w:val="00BF42D8"/>
    <w:rsid w:val="00BF5B24"/>
    <w:rsid w:val="00BF6840"/>
    <w:rsid w:val="00C017AA"/>
    <w:rsid w:val="00C0277C"/>
    <w:rsid w:val="00C0494F"/>
    <w:rsid w:val="00C06300"/>
    <w:rsid w:val="00C071B2"/>
    <w:rsid w:val="00C07F6F"/>
    <w:rsid w:val="00C1244E"/>
    <w:rsid w:val="00C140DD"/>
    <w:rsid w:val="00C142E9"/>
    <w:rsid w:val="00C25F8A"/>
    <w:rsid w:val="00C30074"/>
    <w:rsid w:val="00C34A80"/>
    <w:rsid w:val="00C35BB9"/>
    <w:rsid w:val="00C3695F"/>
    <w:rsid w:val="00C46036"/>
    <w:rsid w:val="00C51381"/>
    <w:rsid w:val="00C52570"/>
    <w:rsid w:val="00C52671"/>
    <w:rsid w:val="00C64653"/>
    <w:rsid w:val="00C64D21"/>
    <w:rsid w:val="00C65A0B"/>
    <w:rsid w:val="00C72CEB"/>
    <w:rsid w:val="00C826EF"/>
    <w:rsid w:val="00C8284A"/>
    <w:rsid w:val="00C8397F"/>
    <w:rsid w:val="00C85AA0"/>
    <w:rsid w:val="00C85E60"/>
    <w:rsid w:val="00C913EF"/>
    <w:rsid w:val="00C914A3"/>
    <w:rsid w:val="00C93314"/>
    <w:rsid w:val="00C94E93"/>
    <w:rsid w:val="00C95122"/>
    <w:rsid w:val="00C97448"/>
    <w:rsid w:val="00CA4F34"/>
    <w:rsid w:val="00CB0965"/>
    <w:rsid w:val="00CB208C"/>
    <w:rsid w:val="00CB5595"/>
    <w:rsid w:val="00CC3F3C"/>
    <w:rsid w:val="00CC48E1"/>
    <w:rsid w:val="00CC4B98"/>
    <w:rsid w:val="00CC4C70"/>
    <w:rsid w:val="00CC5530"/>
    <w:rsid w:val="00CC55CB"/>
    <w:rsid w:val="00CC5E4A"/>
    <w:rsid w:val="00CC721D"/>
    <w:rsid w:val="00CD24E4"/>
    <w:rsid w:val="00CD2998"/>
    <w:rsid w:val="00CD448A"/>
    <w:rsid w:val="00CD4CE2"/>
    <w:rsid w:val="00CD5AE5"/>
    <w:rsid w:val="00CD7D25"/>
    <w:rsid w:val="00CE12EC"/>
    <w:rsid w:val="00CE4B27"/>
    <w:rsid w:val="00CE635E"/>
    <w:rsid w:val="00CE6BBA"/>
    <w:rsid w:val="00CE761C"/>
    <w:rsid w:val="00CE7751"/>
    <w:rsid w:val="00CF13E4"/>
    <w:rsid w:val="00CF1625"/>
    <w:rsid w:val="00CF4D50"/>
    <w:rsid w:val="00CF58AB"/>
    <w:rsid w:val="00CF68AB"/>
    <w:rsid w:val="00D003FD"/>
    <w:rsid w:val="00D024FE"/>
    <w:rsid w:val="00D03DCD"/>
    <w:rsid w:val="00D04A53"/>
    <w:rsid w:val="00D13638"/>
    <w:rsid w:val="00D3186B"/>
    <w:rsid w:val="00D31D2C"/>
    <w:rsid w:val="00D32736"/>
    <w:rsid w:val="00D344DD"/>
    <w:rsid w:val="00D34FC2"/>
    <w:rsid w:val="00D35699"/>
    <w:rsid w:val="00D35A6A"/>
    <w:rsid w:val="00D4066C"/>
    <w:rsid w:val="00D42C93"/>
    <w:rsid w:val="00D43724"/>
    <w:rsid w:val="00D43DBF"/>
    <w:rsid w:val="00D462A6"/>
    <w:rsid w:val="00D50C52"/>
    <w:rsid w:val="00D53E32"/>
    <w:rsid w:val="00D542B6"/>
    <w:rsid w:val="00D5569E"/>
    <w:rsid w:val="00D55954"/>
    <w:rsid w:val="00D647AB"/>
    <w:rsid w:val="00D752EC"/>
    <w:rsid w:val="00D754B3"/>
    <w:rsid w:val="00D85C8E"/>
    <w:rsid w:val="00D86956"/>
    <w:rsid w:val="00D87AA0"/>
    <w:rsid w:val="00D914AB"/>
    <w:rsid w:val="00D95914"/>
    <w:rsid w:val="00DA0DF6"/>
    <w:rsid w:val="00DA2573"/>
    <w:rsid w:val="00DA3477"/>
    <w:rsid w:val="00DA7BA6"/>
    <w:rsid w:val="00DB0D35"/>
    <w:rsid w:val="00DB2B34"/>
    <w:rsid w:val="00DB4417"/>
    <w:rsid w:val="00DB546C"/>
    <w:rsid w:val="00DB6CC0"/>
    <w:rsid w:val="00DC01FF"/>
    <w:rsid w:val="00DC0DA5"/>
    <w:rsid w:val="00DC3B37"/>
    <w:rsid w:val="00DC4181"/>
    <w:rsid w:val="00DC48E6"/>
    <w:rsid w:val="00DC76D7"/>
    <w:rsid w:val="00DD19F3"/>
    <w:rsid w:val="00DD1C32"/>
    <w:rsid w:val="00DD42D1"/>
    <w:rsid w:val="00DD7140"/>
    <w:rsid w:val="00DE2BB8"/>
    <w:rsid w:val="00DE3CF4"/>
    <w:rsid w:val="00DE45E6"/>
    <w:rsid w:val="00DE4D43"/>
    <w:rsid w:val="00DE7233"/>
    <w:rsid w:val="00DF1077"/>
    <w:rsid w:val="00DF2365"/>
    <w:rsid w:val="00DF54E2"/>
    <w:rsid w:val="00DF54F3"/>
    <w:rsid w:val="00DF6F8A"/>
    <w:rsid w:val="00DF711A"/>
    <w:rsid w:val="00DF7A7F"/>
    <w:rsid w:val="00DF7DFA"/>
    <w:rsid w:val="00E0207C"/>
    <w:rsid w:val="00E0502F"/>
    <w:rsid w:val="00E069C1"/>
    <w:rsid w:val="00E07F87"/>
    <w:rsid w:val="00E12AB1"/>
    <w:rsid w:val="00E12D61"/>
    <w:rsid w:val="00E13443"/>
    <w:rsid w:val="00E167E4"/>
    <w:rsid w:val="00E17697"/>
    <w:rsid w:val="00E20368"/>
    <w:rsid w:val="00E20B62"/>
    <w:rsid w:val="00E2604F"/>
    <w:rsid w:val="00E26CF7"/>
    <w:rsid w:val="00E27816"/>
    <w:rsid w:val="00E30FAE"/>
    <w:rsid w:val="00E33BED"/>
    <w:rsid w:val="00E34173"/>
    <w:rsid w:val="00E34673"/>
    <w:rsid w:val="00E37AF6"/>
    <w:rsid w:val="00E37EBA"/>
    <w:rsid w:val="00E40EF7"/>
    <w:rsid w:val="00E450D9"/>
    <w:rsid w:val="00E464B5"/>
    <w:rsid w:val="00E47531"/>
    <w:rsid w:val="00E47682"/>
    <w:rsid w:val="00E47864"/>
    <w:rsid w:val="00E50DA1"/>
    <w:rsid w:val="00E522AB"/>
    <w:rsid w:val="00E5424F"/>
    <w:rsid w:val="00E6091A"/>
    <w:rsid w:val="00E6499E"/>
    <w:rsid w:val="00E654FE"/>
    <w:rsid w:val="00E656D5"/>
    <w:rsid w:val="00E65F3C"/>
    <w:rsid w:val="00E66F94"/>
    <w:rsid w:val="00E678E4"/>
    <w:rsid w:val="00E7341A"/>
    <w:rsid w:val="00E73DF4"/>
    <w:rsid w:val="00E74277"/>
    <w:rsid w:val="00E77A67"/>
    <w:rsid w:val="00E846D2"/>
    <w:rsid w:val="00E86981"/>
    <w:rsid w:val="00E94ACC"/>
    <w:rsid w:val="00E963E8"/>
    <w:rsid w:val="00E97EC4"/>
    <w:rsid w:val="00EA03CF"/>
    <w:rsid w:val="00EA2E7A"/>
    <w:rsid w:val="00EA5833"/>
    <w:rsid w:val="00EA5A60"/>
    <w:rsid w:val="00EA5D0B"/>
    <w:rsid w:val="00EA73DE"/>
    <w:rsid w:val="00EB0766"/>
    <w:rsid w:val="00EB13B0"/>
    <w:rsid w:val="00EB338E"/>
    <w:rsid w:val="00EB3A59"/>
    <w:rsid w:val="00EB3A76"/>
    <w:rsid w:val="00EB3F57"/>
    <w:rsid w:val="00EB4922"/>
    <w:rsid w:val="00EC0BCF"/>
    <w:rsid w:val="00EC0C98"/>
    <w:rsid w:val="00ED0996"/>
    <w:rsid w:val="00ED2C5F"/>
    <w:rsid w:val="00ED4F73"/>
    <w:rsid w:val="00ED5CF8"/>
    <w:rsid w:val="00ED6517"/>
    <w:rsid w:val="00EE7A2D"/>
    <w:rsid w:val="00EE7E9E"/>
    <w:rsid w:val="00EF4418"/>
    <w:rsid w:val="00EF45D8"/>
    <w:rsid w:val="00EF49C7"/>
    <w:rsid w:val="00EF6252"/>
    <w:rsid w:val="00F0046C"/>
    <w:rsid w:val="00F12667"/>
    <w:rsid w:val="00F127C7"/>
    <w:rsid w:val="00F12F74"/>
    <w:rsid w:val="00F132E5"/>
    <w:rsid w:val="00F14AF1"/>
    <w:rsid w:val="00F15AB1"/>
    <w:rsid w:val="00F15D8C"/>
    <w:rsid w:val="00F25B42"/>
    <w:rsid w:val="00F26C3C"/>
    <w:rsid w:val="00F3214E"/>
    <w:rsid w:val="00F337F0"/>
    <w:rsid w:val="00F34074"/>
    <w:rsid w:val="00F420DD"/>
    <w:rsid w:val="00F51015"/>
    <w:rsid w:val="00F53C24"/>
    <w:rsid w:val="00F56F85"/>
    <w:rsid w:val="00F5703C"/>
    <w:rsid w:val="00F60FF7"/>
    <w:rsid w:val="00F6116A"/>
    <w:rsid w:val="00F76BF5"/>
    <w:rsid w:val="00F82608"/>
    <w:rsid w:val="00F8366F"/>
    <w:rsid w:val="00F923E2"/>
    <w:rsid w:val="00F94E35"/>
    <w:rsid w:val="00F96B6D"/>
    <w:rsid w:val="00F96FC2"/>
    <w:rsid w:val="00FA03AD"/>
    <w:rsid w:val="00FA2912"/>
    <w:rsid w:val="00FA3A13"/>
    <w:rsid w:val="00FB2044"/>
    <w:rsid w:val="00FB29C9"/>
    <w:rsid w:val="00FB4302"/>
    <w:rsid w:val="00FB4771"/>
    <w:rsid w:val="00FB4BF4"/>
    <w:rsid w:val="00FB7C40"/>
    <w:rsid w:val="00FC0EF9"/>
    <w:rsid w:val="00FC11BE"/>
    <w:rsid w:val="00FC145B"/>
    <w:rsid w:val="00FC29E1"/>
    <w:rsid w:val="00FC36E5"/>
    <w:rsid w:val="00FC4227"/>
    <w:rsid w:val="00FC5E64"/>
    <w:rsid w:val="00FC60EA"/>
    <w:rsid w:val="00FC6F5A"/>
    <w:rsid w:val="00FC710A"/>
    <w:rsid w:val="00FD26D4"/>
    <w:rsid w:val="00FD38F2"/>
    <w:rsid w:val="00FD4224"/>
    <w:rsid w:val="00FD42AF"/>
    <w:rsid w:val="00FD4FBC"/>
    <w:rsid w:val="00FE00AD"/>
    <w:rsid w:val="00FE0882"/>
    <w:rsid w:val="00FE682A"/>
    <w:rsid w:val="00FF2C03"/>
    <w:rsid w:val="00FF3E3A"/>
    <w:rsid w:val="00FF6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pl-PL" w:bidi="pl-P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B29C9"/>
    <w:rPr>
      <w:rFonts w:ascii="Times New Roman" w:eastAsia="Calibri" w:hAnsi="Times New Roman" w:cs="Times New Roman"/>
      <w:sz w:val="20"/>
      <w:szCs w:val="20"/>
    </w:rPr>
  </w:style>
  <w:style w:type="paragraph" w:styleId="Nagwek1">
    <w:name w:val="heading 1"/>
    <w:basedOn w:val="Normalny"/>
    <w:next w:val="Normalny"/>
    <w:link w:val="Heading1Char"/>
    <w:uiPriority w:val="9"/>
    <w:qFormat/>
    <w:rsid w:val="008F28BE"/>
    <w:pPr>
      <w:keepNext/>
      <w:keepLines/>
      <w:spacing w:before="480" w:after="0"/>
      <w:jc w:val="center"/>
      <w:outlineLvl w:val="0"/>
    </w:pPr>
    <w:rPr>
      <w:rFonts w:eastAsiaTheme="majorEastAsia"/>
      <w:b/>
      <w:bCs/>
      <w:sz w:val="28"/>
      <w:szCs w:val="28"/>
    </w:rPr>
  </w:style>
  <w:style w:type="paragraph" w:styleId="Nagwek2">
    <w:name w:val="heading 2"/>
    <w:basedOn w:val="Normalny"/>
    <w:next w:val="Normalny"/>
    <w:link w:val="Heading2Char"/>
    <w:uiPriority w:val="9"/>
    <w:unhideWhenUsed/>
    <w:qFormat/>
    <w:rsid w:val="008F28BE"/>
    <w:pPr>
      <w:keepNext/>
      <w:keepLines/>
      <w:spacing w:before="200" w:after="120"/>
      <w:outlineLvl w:val="1"/>
    </w:pPr>
    <w:rPr>
      <w:rFonts w:eastAsiaTheme="majorEastAsia"/>
      <w:b/>
      <w:bCs/>
      <w:sz w:val="26"/>
      <w:szCs w:val="26"/>
    </w:rPr>
  </w:style>
  <w:style w:type="paragraph" w:styleId="Nagwek3">
    <w:name w:val="heading 3"/>
    <w:basedOn w:val="Normalny"/>
    <w:next w:val="Normalny"/>
    <w:link w:val="Heading3Char"/>
    <w:uiPriority w:val="9"/>
    <w:unhideWhenUsed/>
    <w:qFormat/>
    <w:rsid w:val="003F7D82"/>
    <w:pPr>
      <w:keepNext/>
      <w:keepLines/>
      <w:spacing w:before="200" w:after="240"/>
      <w:ind w:left="851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u w:val="single"/>
    </w:rPr>
  </w:style>
  <w:style w:type="paragraph" w:styleId="Nagwek4">
    <w:name w:val="heading 4"/>
    <w:basedOn w:val="Normalny"/>
    <w:next w:val="Normalny"/>
    <w:link w:val="Heading4Char"/>
    <w:uiPriority w:val="9"/>
    <w:unhideWhenUsed/>
    <w:qFormat/>
    <w:rsid w:val="003F7D82"/>
    <w:pPr>
      <w:keepNext/>
      <w:keepLines/>
      <w:spacing w:before="200" w:after="120"/>
      <w:ind w:left="1701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Heading1Char">
    <w:name w:val="Heading 1 Char"/>
    <w:basedOn w:val="Domylnaczcionkaakapitu"/>
    <w:link w:val="Nagwek1"/>
    <w:uiPriority w:val="9"/>
    <w:rsid w:val="008F28BE"/>
    <w:rPr>
      <w:rFonts w:ascii="Times New Roman" w:eastAsiaTheme="majorEastAsia" w:hAnsi="Times New Roman" w:cs="Times New Roman"/>
      <w:b/>
      <w:bCs/>
      <w:sz w:val="28"/>
      <w:szCs w:val="28"/>
      <w:lang w:eastAsia="pl-PL"/>
    </w:rPr>
  </w:style>
  <w:style w:type="character" w:customStyle="1" w:styleId="Heading2Char">
    <w:name w:val="Heading 2 Char"/>
    <w:basedOn w:val="Domylnaczcionkaakapitu"/>
    <w:link w:val="Nagwek2"/>
    <w:uiPriority w:val="9"/>
    <w:rsid w:val="008F28BE"/>
    <w:rPr>
      <w:rFonts w:ascii="Times New Roman" w:eastAsiaTheme="majorEastAsia" w:hAnsi="Times New Roman" w:cs="Times New Roman"/>
      <w:b/>
      <w:bCs/>
      <w:sz w:val="26"/>
      <w:szCs w:val="26"/>
      <w:lang w:eastAsia="pl-PL"/>
    </w:rPr>
  </w:style>
  <w:style w:type="character" w:customStyle="1" w:styleId="Heading3Char">
    <w:name w:val="Heading 3 Char"/>
    <w:basedOn w:val="Domylnaczcionkaakapitu"/>
    <w:link w:val="Nagwek3"/>
    <w:uiPriority w:val="9"/>
    <w:rsid w:val="003F7D82"/>
    <w:rPr>
      <w:rFonts w:asciiTheme="majorHAnsi" w:eastAsiaTheme="majorEastAsia" w:hAnsiTheme="majorHAnsi" w:cstheme="majorBidi"/>
      <w:b/>
      <w:bCs/>
      <w:color w:val="4F81BD" w:themeColor="accent1"/>
      <w:sz w:val="24"/>
      <w:szCs w:val="20"/>
      <w:u w:val="single"/>
      <w:lang w:eastAsia="pl-PL"/>
    </w:rPr>
  </w:style>
  <w:style w:type="character" w:customStyle="1" w:styleId="Heading4Char">
    <w:name w:val="Heading 4 Char"/>
    <w:basedOn w:val="Domylnaczcionkaakapitu"/>
    <w:link w:val="Nagwek4"/>
    <w:uiPriority w:val="9"/>
    <w:rsid w:val="003F7D8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0"/>
      <w:lang w:eastAsia="pl-PL"/>
    </w:rPr>
  </w:style>
  <w:style w:type="paragraph" w:styleId="Nagwek">
    <w:name w:val="header"/>
    <w:basedOn w:val="Normalny"/>
    <w:link w:val="HeaderChar"/>
    <w:uiPriority w:val="99"/>
    <w:unhideWhenUsed/>
    <w:rsid w:val="003F7D82"/>
    <w:pPr>
      <w:tabs>
        <w:tab w:val="center" w:pos="4536"/>
        <w:tab w:val="right" w:pos="9072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HeaderChar">
    <w:name w:val="Header Char"/>
    <w:basedOn w:val="Domylnaczcionkaakapitu"/>
    <w:link w:val="Nagwek"/>
    <w:uiPriority w:val="99"/>
    <w:rsid w:val="003F7D82"/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FooterChar"/>
    <w:uiPriority w:val="99"/>
    <w:unhideWhenUsed/>
    <w:rsid w:val="003F7D82"/>
    <w:pPr>
      <w:tabs>
        <w:tab w:val="center" w:pos="4536"/>
        <w:tab w:val="right" w:pos="9072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FooterChar">
    <w:name w:val="Footer Char"/>
    <w:basedOn w:val="Domylnaczcionkaakapitu"/>
    <w:link w:val="Stopka"/>
    <w:uiPriority w:val="99"/>
    <w:rsid w:val="003F7D82"/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3F7D82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3F7D82"/>
    <w:pPr>
      <w:ind w:left="720"/>
      <w:contextualSpacing/>
    </w:pPr>
  </w:style>
  <w:style w:type="table" w:styleId="Tabela-Siatka">
    <w:name w:val="Table Grid"/>
    <w:basedOn w:val="Standardowy"/>
    <w:uiPriority w:val="59"/>
    <w:rsid w:val="003F7D82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ytu">
    <w:name w:val="Title"/>
    <w:basedOn w:val="Normalny"/>
    <w:next w:val="Normalny"/>
    <w:link w:val="TitleChar"/>
    <w:uiPriority w:val="10"/>
    <w:qFormat/>
    <w:rsid w:val="003F7D8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omylnaczcionkaakapitu"/>
    <w:link w:val="Tytu"/>
    <w:uiPriority w:val="10"/>
    <w:rsid w:val="003F7D8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pl-PL"/>
    </w:rPr>
  </w:style>
  <w:style w:type="paragraph" w:styleId="Tekstdymka">
    <w:name w:val="Balloon Text"/>
    <w:basedOn w:val="Normalny"/>
    <w:link w:val="BalloonTextChar"/>
    <w:uiPriority w:val="99"/>
    <w:semiHidden/>
    <w:unhideWhenUsed/>
    <w:rsid w:val="003F7D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omylnaczcionkaakapitu"/>
    <w:link w:val="Tekstdymka"/>
    <w:uiPriority w:val="99"/>
    <w:semiHidden/>
    <w:rsid w:val="003F7D82"/>
    <w:rPr>
      <w:rFonts w:ascii="Tahoma" w:eastAsia="Calibri" w:hAnsi="Tahoma" w:cs="Tahoma"/>
      <w:sz w:val="16"/>
      <w:szCs w:val="16"/>
      <w:lang w:eastAsia="pl-PL"/>
    </w:rPr>
  </w:style>
  <w:style w:type="character" w:styleId="Odwoaniedokomentarza">
    <w:name w:val="annotation reference"/>
    <w:basedOn w:val="Domylnaczcionkaakapitu"/>
    <w:uiPriority w:val="99"/>
    <w:unhideWhenUsed/>
    <w:rsid w:val="003F7D82"/>
    <w:rPr>
      <w:sz w:val="16"/>
      <w:szCs w:val="16"/>
    </w:rPr>
  </w:style>
  <w:style w:type="paragraph" w:styleId="Tekstkomentarza">
    <w:name w:val="annotation text"/>
    <w:basedOn w:val="Normalny"/>
    <w:link w:val="CommentTextChar"/>
    <w:uiPriority w:val="99"/>
    <w:unhideWhenUsed/>
    <w:rsid w:val="003F7D82"/>
    <w:pPr>
      <w:spacing w:line="240" w:lineRule="auto"/>
    </w:pPr>
  </w:style>
  <w:style w:type="character" w:customStyle="1" w:styleId="CommentTextChar">
    <w:name w:val="Comment Text Char"/>
    <w:basedOn w:val="Domylnaczcionkaakapitu"/>
    <w:link w:val="Tekstkomentarza"/>
    <w:uiPriority w:val="99"/>
    <w:rsid w:val="003F7D82"/>
    <w:rPr>
      <w:rFonts w:ascii="Times New Roman" w:eastAsia="Calibri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CommentSubjectChar"/>
    <w:uiPriority w:val="99"/>
    <w:semiHidden/>
    <w:unhideWhenUsed/>
    <w:rsid w:val="003F7D82"/>
    <w:rPr>
      <w:b/>
      <w:bCs/>
    </w:rPr>
  </w:style>
  <w:style w:type="character" w:customStyle="1" w:styleId="CommentSubjectChar">
    <w:name w:val="Comment Subject Char"/>
    <w:basedOn w:val="CommentTextChar"/>
    <w:link w:val="Tematkomentarza"/>
    <w:uiPriority w:val="99"/>
    <w:semiHidden/>
    <w:rsid w:val="003F7D82"/>
    <w:rPr>
      <w:rFonts w:ascii="Times New Roman" w:eastAsia="Calibri" w:hAnsi="Times New Roman" w:cs="Times New Roman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3F7D82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styleId="Tekstprzypisudolnego">
    <w:name w:val="footnote text"/>
    <w:basedOn w:val="Normalny"/>
    <w:link w:val="FootnoteTextChar"/>
    <w:uiPriority w:val="99"/>
    <w:unhideWhenUsed/>
    <w:rsid w:val="003F7D82"/>
    <w:pPr>
      <w:spacing w:after="0" w:line="240" w:lineRule="auto"/>
    </w:pPr>
  </w:style>
  <w:style w:type="character" w:customStyle="1" w:styleId="FootnoteTextChar">
    <w:name w:val="Footnote Text Char"/>
    <w:basedOn w:val="Domylnaczcionkaakapitu"/>
    <w:link w:val="Tekstprzypisudolnego"/>
    <w:uiPriority w:val="99"/>
    <w:rsid w:val="003F7D82"/>
    <w:rPr>
      <w:rFonts w:ascii="Times New Roman" w:eastAsia="Calibri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Superscript,BVI fnr, BVI fnr,Footnote symbol,Footnote reference number,note TESI,Appel note de bas de p,Nota,SUPERS,Footnote number,EN Footnote Reference,-E Fußnotenzeichen,number Char Char,number,Ref,styl"/>
    <w:basedOn w:val="Domylnaczcionkaakapitu"/>
    <w:uiPriority w:val="99"/>
    <w:unhideWhenUsed/>
    <w:qFormat/>
    <w:rsid w:val="003F7D82"/>
    <w:rPr>
      <w:vertAlign w:val="superscript"/>
    </w:rPr>
  </w:style>
  <w:style w:type="table" w:customStyle="1" w:styleId="TableGrid1">
    <w:name w:val="Table Grid1"/>
    <w:basedOn w:val="Standardowy"/>
    <w:next w:val="Tabela-Siatka"/>
    <w:uiPriority w:val="59"/>
    <w:rsid w:val="003F7D82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3F7D82"/>
    <w:rPr>
      <w:b/>
      <w:bCs/>
    </w:rPr>
  </w:style>
  <w:style w:type="paragraph" w:styleId="NormalnyWeb">
    <w:name w:val="Normal (Web)"/>
    <w:basedOn w:val="Normalny"/>
    <w:uiPriority w:val="99"/>
    <w:unhideWhenUsed/>
    <w:rsid w:val="003F7D82"/>
    <w:pPr>
      <w:spacing w:after="150" w:line="240" w:lineRule="auto"/>
    </w:pPr>
    <w:rPr>
      <w:rFonts w:ascii="inherit" w:eastAsia="Times New Roman" w:hAnsi="inherit"/>
      <w:sz w:val="24"/>
      <w:szCs w:val="24"/>
    </w:rPr>
  </w:style>
  <w:style w:type="character" w:customStyle="1" w:styleId="mandatory2">
    <w:name w:val="mandatory2"/>
    <w:basedOn w:val="Domylnaczcionkaakapitu"/>
    <w:rsid w:val="003F7D82"/>
    <w:rPr>
      <w:rFonts w:ascii="inherit" w:hAnsi="inherit" w:hint="default"/>
      <w:color w:val="FF0000"/>
      <w:sz w:val="36"/>
      <w:szCs w:val="36"/>
    </w:rPr>
  </w:style>
  <w:style w:type="character" w:styleId="UyteHipercze">
    <w:name w:val="FollowedHyperlink"/>
    <w:basedOn w:val="Domylnaczcionkaakapitu"/>
    <w:uiPriority w:val="99"/>
    <w:semiHidden/>
    <w:unhideWhenUsed/>
    <w:rsid w:val="003F7D82"/>
    <w:rPr>
      <w:color w:val="800080" w:themeColor="followedHyperlink"/>
      <w:u w:val="single"/>
    </w:rPr>
  </w:style>
  <w:style w:type="character" w:customStyle="1" w:styleId="oneclick-link">
    <w:name w:val="oneclick-link"/>
    <w:basedOn w:val="Domylnaczcionkaakapitu"/>
    <w:rsid w:val="003F7D82"/>
    <w:rPr>
      <w:rFonts w:ascii="Times New Roman" w:hAnsi="Times New Roman" w:cs="Times New Roman" w:hint="default"/>
    </w:rPr>
  </w:style>
  <w:style w:type="paragraph" w:customStyle="1" w:styleId="Default">
    <w:name w:val="Default"/>
    <w:rsid w:val="003F7D82"/>
    <w:pPr>
      <w:autoSpaceDE w:val="0"/>
      <w:autoSpaceDN w:val="0"/>
      <w:adjustRightInd w:val="0"/>
      <w:spacing w:after="0" w:line="240" w:lineRule="auto"/>
    </w:pPr>
    <w:rPr>
      <w:rFonts w:ascii="EUAlbertina" w:eastAsia="Calibri" w:hAnsi="EUAlbertina" w:cs="EUAlbertina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3F7D82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3F7D82"/>
    <w:rPr>
      <w:rFonts w:cs="Times New Roman"/>
      <w:color w:val="auto"/>
    </w:rPr>
  </w:style>
  <w:style w:type="paragraph" w:styleId="Zagicieodgryformularza">
    <w:name w:val="HTML Top of Form"/>
    <w:basedOn w:val="Normalny"/>
    <w:next w:val="Normalny"/>
    <w:link w:val="z-TopofFormChar"/>
    <w:hidden/>
    <w:uiPriority w:val="99"/>
    <w:semiHidden/>
    <w:unhideWhenUsed/>
    <w:rsid w:val="003F7D8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omylnaczcionkaakapitu"/>
    <w:link w:val="Zagicieodgryformularza"/>
    <w:uiPriority w:val="99"/>
    <w:semiHidden/>
    <w:rsid w:val="003F7D82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-BottomofFormChar"/>
    <w:hidden/>
    <w:uiPriority w:val="99"/>
    <w:semiHidden/>
    <w:unhideWhenUsed/>
    <w:rsid w:val="003F7D8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omylnaczcionkaakapitu"/>
    <w:link w:val="Zagicieoddouformularza"/>
    <w:uiPriority w:val="99"/>
    <w:semiHidden/>
    <w:rsid w:val="003F7D82"/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mandatory">
    <w:name w:val="mandatory"/>
    <w:basedOn w:val="Domylnaczcionkaakapitu"/>
    <w:rsid w:val="003F7D82"/>
  </w:style>
  <w:style w:type="table" w:customStyle="1" w:styleId="TableGrid2">
    <w:name w:val="Table Grid2"/>
    <w:basedOn w:val="Standardowy"/>
    <w:next w:val="Tabela-Siatka"/>
    <w:uiPriority w:val="59"/>
    <w:rsid w:val="00B41925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Standardowy"/>
    <w:next w:val="Tabela-Siatka"/>
    <w:uiPriority w:val="59"/>
    <w:rsid w:val="00B41925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Standardowy"/>
    <w:next w:val="Tabela-Siatka"/>
    <w:uiPriority w:val="59"/>
    <w:rsid w:val="00E17697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Standardowy"/>
    <w:next w:val="Tabela-Siatka"/>
    <w:uiPriority w:val="59"/>
    <w:rsid w:val="00E17697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Standardowy"/>
    <w:next w:val="Tabela-Siatka"/>
    <w:uiPriority w:val="59"/>
    <w:rsid w:val="008835D3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Standardowy"/>
    <w:next w:val="Tabela-Siatka"/>
    <w:uiPriority w:val="59"/>
    <w:rsid w:val="006D01E9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Standardowy"/>
    <w:next w:val="Tabela-Siatka"/>
    <w:uiPriority w:val="59"/>
    <w:rsid w:val="006D01E9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Standardowy"/>
    <w:next w:val="Tabela-Siatka"/>
    <w:uiPriority w:val="59"/>
    <w:rsid w:val="006D01E9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Standardowy"/>
    <w:next w:val="Tabela-Siatka"/>
    <w:uiPriority w:val="59"/>
    <w:rsid w:val="00A06C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Standardowy"/>
    <w:next w:val="Tabela-Siatka"/>
    <w:uiPriority w:val="59"/>
    <w:rsid w:val="00A06C33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Standardowy"/>
    <w:next w:val="Tabela-Siatka"/>
    <w:uiPriority w:val="59"/>
    <w:rsid w:val="009C05F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Standardowy"/>
    <w:next w:val="Tabela-Siatka"/>
    <w:uiPriority w:val="59"/>
    <w:rsid w:val="009C05F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Standardowy"/>
    <w:next w:val="Tabela-Siatka"/>
    <w:uiPriority w:val="59"/>
    <w:rsid w:val="009C05F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Standardowy"/>
    <w:next w:val="Tabela-Siatka"/>
    <w:uiPriority w:val="59"/>
    <w:rsid w:val="009C05F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Standardowy"/>
    <w:next w:val="Tabela-Siatka"/>
    <w:uiPriority w:val="59"/>
    <w:rsid w:val="009C05F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Standardowy"/>
    <w:next w:val="Tabela-Siatka"/>
    <w:uiPriority w:val="59"/>
    <w:rsid w:val="009C05F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wydatnienie">
    <w:name w:val="Emphasis"/>
    <w:basedOn w:val="Domylnaczcionkaakapitu"/>
    <w:uiPriority w:val="20"/>
    <w:qFormat/>
    <w:rsid w:val="0048608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pl-PL" w:bidi="pl-P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B29C9"/>
    <w:rPr>
      <w:rFonts w:ascii="Times New Roman" w:eastAsia="Calibri" w:hAnsi="Times New Roman" w:cs="Times New Roman"/>
      <w:sz w:val="20"/>
      <w:szCs w:val="20"/>
    </w:rPr>
  </w:style>
  <w:style w:type="paragraph" w:styleId="Nagwek1">
    <w:name w:val="heading 1"/>
    <w:basedOn w:val="Normalny"/>
    <w:next w:val="Normalny"/>
    <w:link w:val="Heading1Char"/>
    <w:uiPriority w:val="9"/>
    <w:qFormat/>
    <w:rsid w:val="008F28BE"/>
    <w:pPr>
      <w:keepNext/>
      <w:keepLines/>
      <w:spacing w:before="480" w:after="0"/>
      <w:jc w:val="center"/>
      <w:outlineLvl w:val="0"/>
    </w:pPr>
    <w:rPr>
      <w:rFonts w:eastAsiaTheme="majorEastAsia"/>
      <w:b/>
      <w:bCs/>
      <w:sz w:val="28"/>
      <w:szCs w:val="28"/>
    </w:rPr>
  </w:style>
  <w:style w:type="paragraph" w:styleId="Nagwek2">
    <w:name w:val="heading 2"/>
    <w:basedOn w:val="Normalny"/>
    <w:next w:val="Normalny"/>
    <w:link w:val="Heading2Char"/>
    <w:uiPriority w:val="9"/>
    <w:unhideWhenUsed/>
    <w:qFormat/>
    <w:rsid w:val="008F28BE"/>
    <w:pPr>
      <w:keepNext/>
      <w:keepLines/>
      <w:spacing w:before="200" w:after="120"/>
      <w:outlineLvl w:val="1"/>
    </w:pPr>
    <w:rPr>
      <w:rFonts w:eastAsiaTheme="majorEastAsia"/>
      <w:b/>
      <w:bCs/>
      <w:sz w:val="26"/>
      <w:szCs w:val="26"/>
    </w:rPr>
  </w:style>
  <w:style w:type="paragraph" w:styleId="Nagwek3">
    <w:name w:val="heading 3"/>
    <w:basedOn w:val="Normalny"/>
    <w:next w:val="Normalny"/>
    <w:link w:val="Heading3Char"/>
    <w:uiPriority w:val="9"/>
    <w:unhideWhenUsed/>
    <w:qFormat/>
    <w:rsid w:val="003F7D82"/>
    <w:pPr>
      <w:keepNext/>
      <w:keepLines/>
      <w:spacing w:before="200" w:after="240"/>
      <w:ind w:left="851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u w:val="single"/>
    </w:rPr>
  </w:style>
  <w:style w:type="paragraph" w:styleId="Nagwek4">
    <w:name w:val="heading 4"/>
    <w:basedOn w:val="Normalny"/>
    <w:next w:val="Normalny"/>
    <w:link w:val="Heading4Char"/>
    <w:uiPriority w:val="9"/>
    <w:unhideWhenUsed/>
    <w:qFormat/>
    <w:rsid w:val="003F7D82"/>
    <w:pPr>
      <w:keepNext/>
      <w:keepLines/>
      <w:spacing w:before="200" w:after="120"/>
      <w:ind w:left="1701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Heading1Char">
    <w:name w:val="Heading 1 Char"/>
    <w:basedOn w:val="Domylnaczcionkaakapitu"/>
    <w:link w:val="Nagwek1"/>
    <w:uiPriority w:val="9"/>
    <w:rsid w:val="008F28BE"/>
    <w:rPr>
      <w:rFonts w:ascii="Times New Roman" w:eastAsiaTheme="majorEastAsia" w:hAnsi="Times New Roman" w:cs="Times New Roman"/>
      <w:b/>
      <w:bCs/>
      <w:sz w:val="28"/>
      <w:szCs w:val="28"/>
      <w:lang w:eastAsia="pl-PL"/>
    </w:rPr>
  </w:style>
  <w:style w:type="character" w:customStyle="1" w:styleId="Heading2Char">
    <w:name w:val="Heading 2 Char"/>
    <w:basedOn w:val="Domylnaczcionkaakapitu"/>
    <w:link w:val="Nagwek2"/>
    <w:uiPriority w:val="9"/>
    <w:rsid w:val="008F28BE"/>
    <w:rPr>
      <w:rFonts w:ascii="Times New Roman" w:eastAsiaTheme="majorEastAsia" w:hAnsi="Times New Roman" w:cs="Times New Roman"/>
      <w:b/>
      <w:bCs/>
      <w:sz w:val="26"/>
      <w:szCs w:val="26"/>
      <w:lang w:eastAsia="pl-PL"/>
    </w:rPr>
  </w:style>
  <w:style w:type="character" w:customStyle="1" w:styleId="Heading3Char">
    <w:name w:val="Heading 3 Char"/>
    <w:basedOn w:val="Domylnaczcionkaakapitu"/>
    <w:link w:val="Nagwek3"/>
    <w:uiPriority w:val="9"/>
    <w:rsid w:val="003F7D82"/>
    <w:rPr>
      <w:rFonts w:asciiTheme="majorHAnsi" w:eastAsiaTheme="majorEastAsia" w:hAnsiTheme="majorHAnsi" w:cstheme="majorBidi"/>
      <w:b/>
      <w:bCs/>
      <w:color w:val="4F81BD" w:themeColor="accent1"/>
      <w:sz w:val="24"/>
      <w:szCs w:val="20"/>
      <w:u w:val="single"/>
      <w:lang w:eastAsia="pl-PL"/>
    </w:rPr>
  </w:style>
  <w:style w:type="character" w:customStyle="1" w:styleId="Heading4Char">
    <w:name w:val="Heading 4 Char"/>
    <w:basedOn w:val="Domylnaczcionkaakapitu"/>
    <w:link w:val="Nagwek4"/>
    <w:uiPriority w:val="9"/>
    <w:rsid w:val="003F7D8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0"/>
      <w:lang w:eastAsia="pl-PL"/>
    </w:rPr>
  </w:style>
  <w:style w:type="paragraph" w:styleId="Nagwek">
    <w:name w:val="header"/>
    <w:basedOn w:val="Normalny"/>
    <w:link w:val="HeaderChar"/>
    <w:uiPriority w:val="99"/>
    <w:unhideWhenUsed/>
    <w:rsid w:val="003F7D82"/>
    <w:pPr>
      <w:tabs>
        <w:tab w:val="center" w:pos="4536"/>
        <w:tab w:val="right" w:pos="9072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HeaderChar">
    <w:name w:val="Header Char"/>
    <w:basedOn w:val="Domylnaczcionkaakapitu"/>
    <w:link w:val="Nagwek"/>
    <w:uiPriority w:val="99"/>
    <w:rsid w:val="003F7D82"/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FooterChar"/>
    <w:uiPriority w:val="99"/>
    <w:unhideWhenUsed/>
    <w:rsid w:val="003F7D82"/>
    <w:pPr>
      <w:tabs>
        <w:tab w:val="center" w:pos="4536"/>
        <w:tab w:val="right" w:pos="9072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FooterChar">
    <w:name w:val="Footer Char"/>
    <w:basedOn w:val="Domylnaczcionkaakapitu"/>
    <w:link w:val="Stopka"/>
    <w:uiPriority w:val="99"/>
    <w:rsid w:val="003F7D82"/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3F7D82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3F7D82"/>
    <w:pPr>
      <w:ind w:left="720"/>
      <w:contextualSpacing/>
    </w:pPr>
  </w:style>
  <w:style w:type="table" w:styleId="Tabela-Siatka">
    <w:name w:val="Table Grid"/>
    <w:basedOn w:val="Standardowy"/>
    <w:uiPriority w:val="59"/>
    <w:rsid w:val="003F7D82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ytu">
    <w:name w:val="Title"/>
    <w:basedOn w:val="Normalny"/>
    <w:next w:val="Normalny"/>
    <w:link w:val="TitleChar"/>
    <w:uiPriority w:val="10"/>
    <w:qFormat/>
    <w:rsid w:val="003F7D8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omylnaczcionkaakapitu"/>
    <w:link w:val="Tytu"/>
    <w:uiPriority w:val="10"/>
    <w:rsid w:val="003F7D8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pl-PL"/>
    </w:rPr>
  </w:style>
  <w:style w:type="paragraph" w:styleId="Tekstdymka">
    <w:name w:val="Balloon Text"/>
    <w:basedOn w:val="Normalny"/>
    <w:link w:val="BalloonTextChar"/>
    <w:uiPriority w:val="99"/>
    <w:semiHidden/>
    <w:unhideWhenUsed/>
    <w:rsid w:val="003F7D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omylnaczcionkaakapitu"/>
    <w:link w:val="Tekstdymka"/>
    <w:uiPriority w:val="99"/>
    <w:semiHidden/>
    <w:rsid w:val="003F7D82"/>
    <w:rPr>
      <w:rFonts w:ascii="Tahoma" w:eastAsia="Calibri" w:hAnsi="Tahoma" w:cs="Tahoma"/>
      <w:sz w:val="16"/>
      <w:szCs w:val="16"/>
      <w:lang w:eastAsia="pl-PL"/>
    </w:rPr>
  </w:style>
  <w:style w:type="character" w:styleId="Odwoaniedokomentarza">
    <w:name w:val="annotation reference"/>
    <w:basedOn w:val="Domylnaczcionkaakapitu"/>
    <w:uiPriority w:val="99"/>
    <w:unhideWhenUsed/>
    <w:rsid w:val="003F7D82"/>
    <w:rPr>
      <w:sz w:val="16"/>
      <w:szCs w:val="16"/>
    </w:rPr>
  </w:style>
  <w:style w:type="paragraph" w:styleId="Tekstkomentarza">
    <w:name w:val="annotation text"/>
    <w:basedOn w:val="Normalny"/>
    <w:link w:val="CommentTextChar"/>
    <w:uiPriority w:val="99"/>
    <w:unhideWhenUsed/>
    <w:rsid w:val="003F7D82"/>
    <w:pPr>
      <w:spacing w:line="240" w:lineRule="auto"/>
    </w:pPr>
  </w:style>
  <w:style w:type="character" w:customStyle="1" w:styleId="CommentTextChar">
    <w:name w:val="Comment Text Char"/>
    <w:basedOn w:val="Domylnaczcionkaakapitu"/>
    <w:link w:val="Tekstkomentarza"/>
    <w:uiPriority w:val="99"/>
    <w:rsid w:val="003F7D82"/>
    <w:rPr>
      <w:rFonts w:ascii="Times New Roman" w:eastAsia="Calibri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CommentSubjectChar"/>
    <w:uiPriority w:val="99"/>
    <w:semiHidden/>
    <w:unhideWhenUsed/>
    <w:rsid w:val="003F7D82"/>
    <w:rPr>
      <w:b/>
      <w:bCs/>
    </w:rPr>
  </w:style>
  <w:style w:type="character" w:customStyle="1" w:styleId="CommentSubjectChar">
    <w:name w:val="Comment Subject Char"/>
    <w:basedOn w:val="CommentTextChar"/>
    <w:link w:val="Tematkomentarza"/>
    <w:uiPriority w:val="99"/>
    <w:semiHidden/>
    <w:rsid w:val="003F7D82"/>
    <w:rPr>
      <w:rFonts w:ascii="Times New Roman" w:eastAsia="Calibri" w:hAnsi="Times New Roman" w:cs="Times New Roman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3F7D82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styleId="Tekstprzypisudolnego">
    <w:name w:val="footnote text"/>
    <w:basedOn w:val="Normalny"/>
    <w:link w:val="FootnoteTextChar"/>
    <w:uiPriority w:val="99"/>
    <w:unhideWhenUsed/>
    <w:rsid w:val="003F7D82"/>
    <w:pPr>
      <w:spacing w:after="0" w:line="240" w:lineRule="auto"/>
    </w:pPr>
  </w:style>
  <w:style w:type="character" w:customStyle="1" w:styleId="FootnoteTextChar">
    <w:name w:val="Footnote Text Char"/>
    <w:basedOn w:val="Domylnaczcionkaakapitu"/>
    <w:link w:val="Tekstprzypisudolnego"/>
    <w:uiPriority w:val="99"/>
    <w:rsid w:val="003F7D82"/>
    <w:rPr>
      <w:rFonts w:ascii="Times New Roman" w:eastAsia="Calibri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Superscript,BVI fnr, BVI fnr,Footnote symbol,Footnote reference number,note TESI,Appel note de bas de p,Nota,SUPERS,Footnote number,EN Footnote Reference,-E Fußnotenzeichen,number Char Char,number,Ref,styl"/>
    <w:basedOn w:val="Domylnaczcionkaakapitu"/>
    <w:uiPriority w:val="99"/>
    <w:unhideWhenUsed/>
    <w:qFormat/>
    <w:rsid w:val="003F7D82"/>
    <w:rPr>
      <w:vertAlign w:val="superscript"/>
    </w:rPr>
  </w:style>
  <w:style w:type="table" w:customStyle="1" w:styleId="TableGrid1">
    <w:name w:val="Table Grid1"/>
    <w:basedOn w:val="Standardowy"/>
    <w:next w:val="Tabela-Siatka"/>
    <w:uiPriority w:val="59"/>
    <w:rsid w:val="003F7D82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3F7D82"/>
    <w:rPr>
      <w:b/>
      <w:bCs/>
    </w:rPr>
  </w:style>
  <w:style w:type="paragraph" w:styleId="NormalnyWeb">
    <w:name w:val="Normal (Web)"/>
    <w:basedOn w:val="Normalny"/>
    <w:uiPriority w:val="99"/>
    <w:unhideWhenUsed/>
    <w:rsid w:val="003F7D82"/>
    <w:pPr>
      <w:spacing w:after="150" w:line="240" w:lineRule="auto"/>
    </w:pPr>
    <w:rPr>
      <w:rFonts w:ascii="inherit" w:eastAsia="Times New Roman" w:hAnsi="inherit"/>
      <w:sz w:val="24"/>
      <w:szCs w:val="24"/>
    </w:rPr>
  </w:style>
  <w:style w:type="character" w:customStyle="1" w:styleId="mandatory2">
    <w:name w:val="mandatory2"/>
    <w:basedOn w:val="Domylnaczcionkaakapitu"/>
    <w:rsid w:val="003F7D82"/>
    <w:rPr>
      <w:rFonts w:ascii="inherit" w:hAnsi="inherit" w:hint="default"/>
      <w:color w:val="FF0000"/>
      <w:sz w:val="36"/>
      <w:szCs w:val="36"/>
    </w:rPr>
  </w:style>
  <w:style w:type="character" w:styleId="UyteHipercze">
    <w:name w:val="FollowedHyperlink"/>
    <w:basedOn w:val="Domylnaczcionkaakapitu"/>
    <w:uiPriority w:val="99"/>
    <w:semiHidden/>
    <w:unhideWhenUsed/>
    <w:rsid w:val="003F7D82"/>
    <w:rPr>
      <w:color w:val="800080" w:themeColor="followedHyperlink"/>
      <w:u w:val="single"/>
    </w:rPr>
  </w:style>
  <w:style w:type="character" w:customStyle="1" w:styleId="oneclick-link">
    <w:name w:val="oneclick-link"/>
    <w:basedOn w:val="Domylnaczcionkaakapitu"/>
    <w:rsid w:val="003F7D82"/>
    <w:rPr>
      <w:rFonts w:ascii="Times New Roman" w:hAnsi="Times New Roman" w:cs="Times New Roman" w:hint="default"/>
    </w:rPr>
  </w:style>
  <w:style w:type="paragraph" w:customStyle="1" w:styleId="Default">
    <w:name w:val="Default"/>
    <w:rsid w:val="003F7D82"/>
    <w:pPr>
      <w:autoSpaceDE w:val="0"/>
      <w:autoSpaceDN w:val="0"/>
      <w:adjustRightInd w:val="0"/>
      <w:spacing w:after="0" w:line="240" w:lineRule="auto"/>
    </w:pPr>
    <w:rPr>
      <w:rFonts w:ascii="EUAlbertina" w:eastAsia="Calibri" w:hAnsi="EUAlbertina" w:cs="EUAlbertina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3F7D82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3F7D82"/>
    <w:rPr>
      <w:rFonts w:cs="Times New Roman"/>
      <w:color w:val="auto"/>
    </w:rPr>
  </w:style>
  <w:style w:type="paragraph" w:styleId="Zagicieodgryformularza">
    <w:name w:val="HTML Top of Form"/>
    <w:basedOn w:val="Normalny"/>
    <w:next w:val="Normalny"/>
    <w:link w:val="z-TopofFormChar"/>
    <w:hidden/>
    <w:uiPriority w:val="99"/>
    <w:semiHidden/>
    <w:unhideWhenUsed/>
    <w:rsid w:val="003F7D8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omylnaczcionkaakapitu"/>
    <w:link w:val="Zagicieodgryformularza"/>
    <w:uiPriority w:val="99"/>
    <w:semiHidden/>
    <w:rsid w:val="003F7D82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-BottomofFormChar"/>
    <w:hidden/>
    <w:uiPriority w:val="99"/>
    <w:semiHidden/>
    <w:unhideWhenUsed/>
    <w:rsid w:val="003F7D8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omylnaczcionkaakapitu"/>
    <w:link w:val="Zagicieoddouformularza"/>
    <w:uiPriority w:val="99"/>
    <w:semiHidden/>
    <w:rsid w:val="003F7D82"/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mandatory">
    <w:name w:val="mandatory"/>
    <w:basedOn w:val="Domylnaczcionkaakapitu"/>
    <w:rsid w:val="003F7D82"/>
  </w:style>
  <w:style w:type="table" w:customStyle="1" w:styleId="TableGrid2">
    <w:name w:val="Table Grid2"/>
    <w:basedOn w:val="Standardowy"/>
    <w:next w:val="Tabela-Siatka"/>
    <w:uiPriority w:val="59"/>
    <w:rsid w:val="00B41925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Standardowy"/>
    <w:next w:val="Tabela-Siatka"/>
    <w:uiPriority w:val="59"/>
    <w:rsid w:val="00B41925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Standardowy"/>
    <w:next w:val="Tabela-Siatka"/>
    <w:uiPriority w:val="59"/>
    <w:rsid w:val="00E17697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Standardowy"/>
    <w:next w:val="Tabela-Siatka"/>
    <w:uiPriority w:val="59"/>
    <w:rsid w:val="00E17697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Standardowy"/>
    <w:next w:val="Tabela-Siatka"/>
    <w:uiPriority w:val="59"/>
    <w:rsid w:val="008835D3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Standardowy"/>
    <w:next w:val="Tabela-Siatka"/>
    <w:uiPriority w:val="59"/>
    <w:rsid w:val="006D01E9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Standardowy"/>
    <w:next w:val="Tabela-Siatka"/>
    <w:uiPriority w:val="59"/>
    <w:rsid w:val="006D01E9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Standardowy"/>
    <w:next w:val="Tabela-Siatka"/>
    <w:uiPriority w:val="59"/>
    <w:rsid w:val="006D01E9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Standardowy"/>
    <w:next w:val="Tabela-Siatka"/>
    <w:uiPriority w:val="59"/>
    <w:rsid w:val="00A06C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Standardowy"/>
    <w:next w:val="Tabela-Siatka"/>
    <w:uiPriority w:val="59"/>
    <w:rsid w:val="00A06C33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Standardowy"/>
    <w:next w:val="Tabela-Siatka"/>
    <w:uiPriority w:val="59"/>
    <w:rsid w:val="009C05F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Standardowy"/>
    <w:next w:val="Tabela-Siatka"/>
    <w:uiPriority w:val="59"/>
    <w:rsid w:val="009C05F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Standardowy"/>
    <w:next w:val="Tabela-Siatka"/>
    <w:uiPriority w:val="59"/>
    <w:rsid w:val="009C05F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Standardowy"/>
    <w:next w:val="Tabela-Siatka"/>
    <w:uiPriority w:val="59"/>
    <w:rsid w:val="009C05F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Standardowy"/>
    <w:next w:val="Tabela-Siatka"/>
    <w:uiPriority w:val="59"/>
    <w:rsid w:val="009C05F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Standardowy"/>
    <w:next w:val="Tabela-Siatka"/>
    <w:uiPriority w:val="59"/>
    <w:rsid w:val="009C05F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wydatnienie">
    <w:name w:val="Emphasis"/>
    <w:basedOn w:val="Domylnaczcionkaakapitu"/>
    <w:uiPriority w:val="20"/>
    <w:qFormat/>
    <w:rsid w:val="0048608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20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98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44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97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14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242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36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034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937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973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00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31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09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848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84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40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37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979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647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9565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8949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062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2210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1492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849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9567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809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96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40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6456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804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910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48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78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88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935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844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99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534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89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069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7060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7795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00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070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540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2075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02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607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1682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354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26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05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180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19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089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005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9161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6526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10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5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584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380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0544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634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24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91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00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397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99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7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03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059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41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44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296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867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026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31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268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992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62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14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645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9364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32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4831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0952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9758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9833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31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042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97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472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060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6313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6560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3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67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43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11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8482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449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805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461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7586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749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97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16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090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859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290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084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1043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991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16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39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176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9114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686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76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980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229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4128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083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2534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4970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521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85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25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326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3238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073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8427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4194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2204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1861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06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25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36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856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425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9043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1840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95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27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572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394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65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232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65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81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178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2844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033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3107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5137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7111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7698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70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84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418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4597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2527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9826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9903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1153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8888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602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7086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19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091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000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2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76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625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650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385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56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840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263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7931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27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690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7390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1292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2855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380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8286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330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48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130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566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6315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22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5647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2836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02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94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37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4322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179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7350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594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9939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6098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59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27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947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528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618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5414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297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6225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4609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52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17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81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324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9951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967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556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56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061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13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95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06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023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996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55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20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119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1131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554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0147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9395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2548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31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11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240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49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595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59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2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637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714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356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66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954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00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019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49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60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866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536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19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446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016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024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7221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5535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1369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666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074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5087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8162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5823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9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8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013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9243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224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0935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1736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81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890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70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467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8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671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03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869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477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794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0334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40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3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343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4467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399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708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921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665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73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408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218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977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58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59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5624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0232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65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10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493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7387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379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0782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6481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2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875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350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588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05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441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3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307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71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030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058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6130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707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7533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8354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2268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51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489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7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6371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393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3912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2972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4379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93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69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342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686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164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25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2264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5258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4679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53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8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605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5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661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838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2273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3554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7747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52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092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31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7228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662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8162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7824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224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41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333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715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5344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366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50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94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510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5219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271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62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992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8607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06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66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687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964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676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8340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7149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329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4061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27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69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487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6561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717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2538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9989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259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64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04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320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9483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735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70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522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38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254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245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81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9086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6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3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43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424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81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6475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511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256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075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8464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4203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3871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1208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453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10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73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43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383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40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41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75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47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43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52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053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806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660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3872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3436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0195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5566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9220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1504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6399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07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50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067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6610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483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9988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500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668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64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90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242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69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8192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7210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05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7181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632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62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544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890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443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5923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0088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3754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37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51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410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94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6633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1972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843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2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8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740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243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10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870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5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880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45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4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567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119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573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1322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7801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355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771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01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54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99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31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0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6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6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Status xmlns="http://schemas.microsoft.com/sharepoint/v3/fields">Not Started</_Status>
    <EC_Collab_Status xmlns="2E92F152-DE1B-4C40-A074-9D5BD99ED244">Not Started</EC_Collab_Status>
    <EC_Collab_Reference xmlns="2E92F152-DE1B-4C40-A074-9D5BD99ED244" xsi:nil="true"/>
    <EC_Collab_DocumentLanguage xmlns="2E92F152-DE1B-4C40-A074-9D5BD99ED244">EN</EC_Collab_DocumentLanguage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EC Document" ma:contentTypeID="0x010100258AA79CEB83498886A3A0868112325000A9226D6AFFF3E34B89D537B2B0625E26" ma:contentTypeVersion="0" ma:contentTypeDescription="Create a new document in this library." ma:contentTypeScope="" ma:versionID="d8f46f3785b7e97d6ca87640bec2ffc2">
  <xsd:schema xmlns:xsd="http://www.w3.org/2001/XMLSchema" xmlns:xs="http://www.w3.org/2001/XMLSchema" xmlns:p="http://schemas.microsoft.com/office/2006/metadata/properties" xmlns:ns2="http://schemas.microsoft.com/sharepoint/v3/fields" xmlns:ns3="2E92F152-DE1B-4C40-A074-9D5BD99ED244" targetNamespace="http://schemas.microsoft.com/office/2006/metadata/properties" ma:root="true" ma:fieldsID="7c4a6a8447b67c8032fea3ad25f16356" ns2:_="" ns3:_="">
    <xsd:import namespace="http://schemas.microsoft.com/sharepoint/v3/fields"/>
    <xsd:import namespace="2E92F152-DE1B-4C40-A074-9D5BD99ED244"/>
    <xsd:element name="properties">
      <xsd:complexType>
        <xsd:sequence>
          <xsd:element name="documentManagement">
            <xsd:complexType>
              <xsd:all>
                <xsd:element ref="ns3:EC_Collab_Reference" minOccurs="0"/>
                <xsd:element ref="ns2:_Status" minOccurs="0"/>
                <xsd:element ref="ns3:EC_Collab_DocumentLanguage"/>
                <xsd:element ref="ns3:EC_Collab_Status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13" nillable="true" ma:displayName="Status" ma:default="Not Started" ma:hidden="true" ma:internalName="_Status">
      <xsd:simpleType>
        <xsd:union memberTypes="dms:Text">
          <xsd:simpleType>
            <xsd:restriction base="dms:Choice">
              <xsd:enumeration value="Not Started"/>
              <xsd:enumeration value="Draft"/>
              <xsd:enumeration value="Reviewed"/>
              <xsd:enumeration value="Scheduled"/>
              <xsd:enumeration value="Published"/>
              <xsd:enumeration value="Final"/>
              <xsd:enumeration value="Expired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92F152-DE1B-4C40-A074-9D5BD99ED244" elementFormDefault="qualified">
    <xsd:import namespace="http://schemas.microsoft.com/office/2006/documentManagement/types"/>
    <xsd:import namespace="http://schemas.microsoft.com/office/infopath/2007/PartnerControls"/>
    <xsd:element name="EC_Collab_Reference" ma:index="12" nillable="true" ma:displayName="Reference" ma:internalName="EC_Collab_Reference">
      <xsd:simpleType>
        <xsd:restriction base="dms:Text"/>
      </xsd:simpleType>
    </xsd:element>
    <xsd:element name="EC_Collab_DocumentLanguage" ma:index="14" ma:displayName="Language" ma:default="EN" ma:internalName="EC_Collab_DocumentLanguage">
      <xsd:simpleType>
        <xsd:restriction base="dms:Choice">
          <xsd:enumeration value="BG"/>
          <xsd:enumeration value="ES"/>
          <xsd:enumeration value="CS"/>
          <xsd:enumeration value="DA"/>
          <xsd:enumeration value="DE"/>
          <xsd:enumeration value="ET"/>
          <xsd:enumeration value="EL"/>
          <xsd:enumeration value="EN"/>
          <xsd:enumeration value="FR"/>
          <xsd:enumeration value="GA"/>
          <xsd:enumeration value="IT"/>
          <xsd:enumeration value="LT"/>
          <xsd:enumeration value="LV"/>
          <xsd:enumeration value="HU"/>
          <xsd:enumeration value="MT"/>
          <xsd:enumeration value="NL"/>
          <xsd:enumeration value="PL"/>
          <xsd:enumeration value="PT"/>
          <xsd:enumeration value="RO"/>
          <xsd:enumeration value="SK"/>
          <xsd:enumeration value="SL"/>
          <xsd:enumeration value="FI"/>
          <xsd:enumeration value="SV"/>
          <xsd:enumeration value="HR"/>
          <xsd:enumeration value="MK"/>
          <xsd:enumeration value="TR"/>
          <xsd:enumeration value="EU"/>
          <xsd:enumeration value="CA"/>
          <xsd:enumeration value="GL"/>
          <xsd:enumeration value="AB"/>
          <xsd:enumeration value="AA"/>
          <xsd:enumeration value="AF"/>
          <xsd:enumeration value="AK"/>
          <xsd:enumeration value="SQ"/>
          <xsd:enumeration value="AM"/>
          <xsd:enumeration value="AR"/>
          <xsd:enumeration value="AN"/>
          <xsd:enumeration value="HY"/>
          <xsd:enumeration value="AS"/>
          <xsd:enumeration value="AV"/>
          <xsd:enumeration value="AE"/>
          <xsd:enumeration value="AY"/>
          <xsd:enumeration value="AZ"/>
          <xsd:enumeration value="BM"/>
          <xsd:enumeration value="BA"/>
          <xsd:enumeration value="BE"/>
          <xsd:enumeration value="BN"/>
          <xsd:enumeration value="BH"/>
          <xsd:enumeration value="BI"/>
          <xsd:enumeration value="NB"/>
          <xsd:enumeration value="BS"/>
          <xsd:enumeration value="BR"/>
          <xsd:enumeration value="MY"/>
          <xsd:enumeration value="KM"/>
          <xsd:enumeration value="CH"/>
          <xsd:enumeration value="CE"/>
          <xsd:enumeration value="NY"/>
          <xsd:enumeration value="ZH"/>
          <xsd:enumeration value="CU"/>
          <xsd:enumeration value="CV"/>
          <xsd:enumeration value="KW"/>
          <xsd:enumeration value="CO"/>
          <xsd:enumeration value="CR"/>
          <xsd:enumeration value="DV"/>
          <xsd:enumeration value="DZ"/>
          <xsd:enumeration value="EO"/>
          <xsd:enumeration value="EE"/>
          <xsd:enumeration value="FO"/>
          <xsd:enumeration value="FJ"/>
          <xsd:enumeration value="FF"/>
          <xsd:enumeration value="GD"/>
          <xsd:enumeration value="LG"/>
          <xsd:enumeration value="KA"/>
          <xsd:enumeration value="GN"/>
          <xsd:enumeration value="GU"/>
          <xsd:enumeration value="HT"/>
          <xsd:enumeration value="HA"/>
          <xsd:enumeration value="HE"/>
          <xsd:enumeration value="HZ"/>
          <xsd:enumeration value="HI"/>
          <xsd:enumeration value="HO"/>
          <xsd:enumeration value="IS"/>
          <xsd:enumeration value="IO"/>
          <xsd:enumeration value="IG"/>
          <xsd:enumeration value="ID"/>
          <xsd:enumeration value="IA"/>
          <xsd:enumeration value="IE"/>
          <xsd:enumeration value="IU"/>
          <xsd:enumeration value="IK"/>
          <xsd:enumeration value="JA"/>
          <xsd:enumeration value="JV"/>
          <xsd:enumeration value="KL"/>
          <xsd:enumeration value="KN"/>
          <xsd:enumeration value="KR"/>
          <xsd:enumeration value="KS"/>
          <xsd:enumeration value="KK"/>
          <xsd:enumeration value="KI"/>
          <xsd:enumeration value="RW"/>
          <xsd:enumeration value="KY"/>
          <xsd:enumeration value="KV"/>
          <xsd:enumeration value="KG"/>
          <xsd:enumeration value="KO"/>
          <xsd:enumeration value="KJ"/>
          <xsd:enumeration value="KU"/>
          <xsd:enumeration value="LO"/>
          <xsd:enumeration value="LA"/>
          <xsd:enumeration value="LI"/>
          <xsd:enumeration value="LN"/>
          <xsd:enumeration value="LU"/>
          <xsd:enumeration value="LB"/>
          <xsd:enumeration value="MG"/>
          <xsd:enumeration value="MS"/>
          <xsd:enumeration value="ML"/>
          <xsd:enumeration value="GV"/>
          <xsd:enumeration value="MI"/>
          <xsd:enumeration value="MR"/>
          <xsd:enumeration value="MH"/>
          <xsd:enumeration value="MN"/>
          <xsd:enumeration value="NA"/>
          <xsd:enumeration value="NV"/>
          <xsd:enumeration value="ND"/>
          <xsd:enumeration value="NR"/>
          <xsd:enumeration value="NG"/>
          <xsd:enumeration value="NE"/>
          <xsd:enumeration value="SE"/>
          <xsd:enumeration value="NO"/>
          <xsd:enumeration value="NN"/>
          <xsd:enumeration value="OC"/>
          <xsd:enumeration value="OJ"/>
          <xsd:enumeration value="OR"/>
          <xsd:enumeration value="OM"/>
          <xsd:enumeration value="OS"/>
          <xsd:enumeration value="PI"/>
          <xsd:enumeration value="PA"/>
          <xsd:enumeration value="FA"/>
          <xsd:enumeration value="PS"/>
          <xsd:enumeration value="QU"/>
          <xsd:enumeration value="RM"/>
          <xsd:enumeration value="RN"/>
          <xsd:enumeration value="RU"/>
          <xsd:enumeration value="SM"/>
          <xsd:enumeration value="SG"/>
          <xsd:enumeration value="SA"/>
          <xsd:enumeration value="SC"/>
          <xsd:enumeration value="SR"/>
          <xsd:enumeration value="SN"/>
          <xsd:enumeration value="II"/>
          <xsd:enumeration value="SD"/>
          <xsd:enumeration value="SI"/>
          <xsd:enumeration value="SO"/>
          <xsd:enumeration value="ST"/>
          <xsd:enumeration value="SU"/>
          <xsd:enumeration value="SW"/>
          <xsd:enumeration value="SS"/>
          <xsd:enumeration value="TL"/>
          <xsd:enumeration value="TY"/>
          <xsd:enumeration value="TG"/>
          <xsd:enumeration value="TA"/>
          <xsd:enumeration value="TT"/>
          <xsd:enumeration value="TE"/>
          <xsd:enumeration value="TH"/>
          <xsd:enumeration value="BO"/>
          <xsd:enumeration value="TI"/>
          <xsd:enumeration value="TO"/>
          <xsd:enumeration value="TS"/>
          <xsd:enumeration value="TN"/>
          <xsd:enumeration value="TK"/>
          <xsd:enumeration value="TW"/>
          <xsd:enumeration value="UG"/>
          <xsd:enumeration value="UK"/>
          <xsd:enumeration value="UR"/>
          <xsd:enumeration value="UZ"/>
          <xsd:enumeration value="VE"/>
          <xsd:enumeration value="VI"/>
          <xsd:enumeration value="VO"/>
          <xsd:enumeration value="WA"/>
          <xsd:enumeration value="CY"/>
          <xsd:enumeration value="FY"/>
          <xsd:enumeration value="WO"/>
          <xsd:enumeration value="XH"/>
          <xsd:enumeration value="YI"/>
          <xsd:enumeration value="YO"/>
          <xsd:enumeration value="ZA"/>
          <xsd:enumeration value="ZU"/>
        </xsd:restriction>
      </xsd:simpleType>
    </xsd:element>
    <xsd:element name="EC_Collab_Status" ma:index="15" ma:displayName="EC Status" ma:default="Not Started" ma:internalName="EC_Collab_Status">
      <xsd:simpleType>
        <xsd:restriction base="dms:Choice">
          <xsd:enumeration value="Not Started"/>
          <xsd:enumeration value="Draft"/>
          <xsd:enumeration value="Reviewed"/>
          <xsd:enumeration value="Scheduled"/>
          <xsd:enumeration value="Published"/>
          <xsd:enumeration value="Final"/>
          <xsd:enumeration value="Expired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9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 ma:index="8" ma:displayName="Subject"/>
        <xsd:element ref="dc:description" minOccurs="0" maxOccurs="1" ma:index="11" ma:displayName="Comments"/>
        <xsd:element name="keywords" minOccurs="0" maxOccurs="1" type="xsd:string" ma:index="10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Status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8532D1-D6C4-473B-BFB2-1E00102A5E8E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2E92F152-DE1B-4C40-A074-9D5BD99ED244"/>
    <ds:schemaRef ds:uri="http://purl.org/dc/terms/"/>
    <ds:schemaRef ds:uri="http://schemas.microsoft.com/sharepoint/v3/field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2238E92E-E0A2-4127-8272-F73247126A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/fields"/>
    <ds:schemaRef ds:uri="2E92F152-DE1B-4C40-A074-9D5BD99ED2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D7D5E92-C962-43BF-BAB0-C9142683C93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4CF11CF-8152-45BE-8320-FF66536B63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1814</Words>
  <Characters>10890</Characters>
  <Application>Microsoft Office Word</Application>
  <DocSecurity>0</DocSecurity>
  <Lines>90</Lines>
  <Paragraphs>25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European Commission</Company>
  <LinksUpToDate>false</LinksUpToDate>
  <CharactersWithSpaces>12679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MELPIGNANO Marlene (JUST)</dc:creator>
  <cp:lastModifiedBy>Justyna</cp:lastModifiedBy>
  <cp:revision>2</cp:revision>
  <cp:lastPrinted>2018-12-12T10:40:00Z</cp:lastPrinted>
  <dcterms:created xsi:type="dcterms:W3CDTF">2018-12-12T10:46:00Z</dcterms:created>
  <dcterms:modified xsi:type="dcterms:W3CDTF">2018-12-12T10:46:00Z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0x010100258AA79CEB83498886A3A0868112325000A9226D6AFFF3E34B89D537B2B0625E26</vt:lpwstr>
  </property>
</Properties>
</file>